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544"/>
      </w:tblGrid>
      <w:tr w:rsidR="00666BDD" w:rsidRPr="00A56E8E" w14:paraId="3A59C1DD" w14:textId="77777777" w:rsidTr="00A56E8E">
        <w:tc>
          <w:tcPr>
            <w:tcW w:w="5670" w:type="dxa"/>
          </w:tcPr>
          <w:p w14:paraId="47F3FA14" w14:textId="77777777" w:rsidR="00666BDD" w:rsidRPr="00A56E8E" w:rsidRDefault="00666BDD" w:rsidP="00A56E8E">
            <w:pPr>
              <w:pStyle w:val="af1"/>
              <w:rPr>
                <w:rFonts w:ascii="Times New Roman" w:hAnsi="Times New Roman"/>
                <w:sz w:val="30"/>
              </w:rPr>
            </w:pPr>
            <w:r w:rsidRPr="00A56E8E">
              <w:rPr>
                <w:rFonts w:ascii="Times New Roman" w:hAnsi="Times New Roman"/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14:paraId="7B9C6849" w14:textId="77777777" w:rsidR="00666BDD" w:rsidRPr="00A56E8E" w:rsidRDefault="00666BDD" w:rsidP="00A56E8E">
            <w:pPr>
              <w:spacing w:line="360" w:lineRule="auto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Pr="00A56E8E" w:rsidRDefault="00A36EE2" w:rsidP="00A56E8E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72EBF210" w14:textId="7AB79513" w:rsidR="00B610A2" w:rsidRPr="00A56E8E" w:rsidRDefault="00B610A2" w:rsidP="00A56E8E">
          <w:pPr>
            <w:spacing w:after="0" w:line="360" w:lineRule="auto"/>
            <w:jc w:val="center"/>
            <w:rPr>
              <w:rFonts w:ascii="Times New Roman" w:hAnsi="Times New Roman" w:cs="Times New Roman"/>
            </w:rPr>
          </w:pPr>
        </w:p>
        <w:p w14:paraId="701FF1EB" w14:textId="78DC74FC" w:rsidR="00334165" w:rsidRPr="00A56E8E" w:rsidRDefault="00334165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56E8E" w:rsidRDefault="00666BDD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56E8E" w:rsidRDefault="00D37DEA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56E8E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DCC7535" w14:textId="7A13E871" w:rsidR="00613430" w:rsidRPr="00A56E8E" w:rsidRDefault="00613430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A56E8E">
            <w:rPr>
              <w:rFonts w:ascii="Times New Roman" w:eastAsia="Arial Unicode MS" w:hAnsi="Times New Roman" w:cs="Times New Roman"/>
              <w:sz w:val="40"/>
              <w:szCs w:val="40"/>
            </w:rPr>
            <w:t>«Облачные технологии»</w:t>
          </w:r>
        </w:p>
        <w:p w14:paraId="6AB488E1" w14:textId="77777777" w:rsidR="00A56E8E" w:rsidRDefault="00A56E8E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613430" w:rsidRPr="00A56E8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</w:p>
        <w:p w14:paraId="37B952B0" w14:textId="062C4089" w:rsidR="00613430" w:rsidRPr="00A56E8E" w:rsidRDefault="00613430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A56E8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 «Профессионалы»</w:t>
          </w:r>
        </w:p>
        <w:p w14:paraId="5BA5FB02" w14:textId="0DF67A53" w:rsidR="00613430" w:rsidRPr="00A56E8E" w:rsidRDefault="00A56E8E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Ленинградская область</w:t>
          </w:r>
        </w:p>
        <w:p w14:paraId="7D975935" w14:textId="2CF6F146" w:rsidR="00334165" w:rsidRPr="00A56E8E" w:rsidRDefault="002F5FA0" w:rsidP="00A56E8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</w:sdtContent>
    </w:sdt>
    <w:p w14:paraId="58084380" w14:textId="3630DA8D" w:rsidR="009B18A2" w:rsidRPr="00A56E8E" w:rsidRDefault="009B18A2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Pr="00A56E8E" w:rsidRDefault="00666BDD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Pr="00A56E8E" w:rsidRDefault="00666BDD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Pr="00A56E8E" w:rsidRDefault="009B18A2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Pr="00A56E8E" w:rsidRDefault="009B18A2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1F358562" w:rsidR="009B18A2" w:rsidRPr="00A56E8E" w:rsidRDefault="009B18A2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5FCD1A0" w14:textId="7F02EF6B" w:rsidR="00613430" w:rsidRPr="00A56E8E" w:rsidRDefault="00613430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EA7C54C" w14:textId="77777777" w:rsidR="00613430" w:rsidRPr="00A56E8E" w:rsidRDefault="00613430" w:rsidP="00A56E8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6557895" w:rsidR="00613430" w:rsidRPr="00A56E8E" w:rsidRDefault="00BF760D" w:rsidP="00A56E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A56E8E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600498" w:rsidRPr="00A56E8E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 w:rsidR="00613430" w:rsidRPr="00A56E8E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14:paraId="4E237B94" w14:textId="264A6BCD" w:rsidR="009955F8" w:rsidRPr="00A56E8E" w:rsidRDefault="00D37DEA" w:rsidP="00A56E8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56E8E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A56E8E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A56E8E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A56E8E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A56E8E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A56E8E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56E8E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A56E8E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56E8E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A56E8E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56E8E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56E8E" w:rsidRDefault="006C6D6D" w:rsidP="00A56E8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Pr="00A56E8E" w:rsidRDefault="009B18A2" w:rsidP="00A56E8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56E8E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56E8E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56E8E" w:rsidRDefault="00FC6098" w:rsidP="00A56E8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5CCB612B" w14:textId="7C4D07EA" w:rsidR="000F3FF4" w:rsidRPr="00A56E8E" w:rsidRDefault="0029547E" w:rsidP="00A56E8E">
      <w:pPr>
        <w:pStyle w:val="11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A56E8E">
        <w:rPr>
          <w:rFonts w:ascii="Times New Roman" w:hAnsi="Times New Roman"/>
          <w:szCs w:val="24"/>
          <w:lang w:val="ru-RU" w:eastAsia="ru-RU"/>
        </w:rPr>
        <w:fldChar w:fldCharType="begin"/>
      </w:r>
      <w:r w:rsidRPr="00A56E8E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56E8E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6683697" w:history="1">
        <w:r w:rsidR="000F3FF4" w:rsidRPr="00A56E8E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tab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instrText xml:space="preserve"> PAGEREF _Toc156683697 \h </w:instrText>
        </w:r>
        <w:r w:rsidR="000F3FF4" w:rsidRPr="00A56E8E">
          <w:rPr>
            <w:rFonts w:ascii="Times New Roman" w:hAnsi="Times New Roman"/>
            <w:noProof/>
            <w:webHidden/>
            <w:sz w:val="28"/>
          </w:rPr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t>3</w:t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15B9294" w14:textId="675BBB5B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698" w:history="1">
        <w:r w:rsidR="000F3FF4" w:rsidRPr="00A56E8E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_Toc156683698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3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3112F715" w14:textId="3FAA9738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699" w:history="1">
        <w:r w:rsidR="000F3FF4" w:rsidRPr="00A56E8E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«Облачные технологии»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_Toc156683699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3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3F9DA6C3" w14:textId="4A6DCECD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0" w:history="1">
        <w:r w:rsidR="000F3FF4" w:rsidRPr="00A56E8E">
          <w:rPr>
            <w:rStyle w:val="ae"/>
            <w:noProof/>
            <w:sz w:val="28"/>
            <w:szCs w:val="28"/>
          </w:rPr>
          <w:t>1.3. ТРЕБОВАНИЯ К СХЕМЕ ОЦЕНКИ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_Toc156683700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9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1E136CC8" w14:textId="5743DC9C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1" w:history="1">
        <w:r w:rsidR="000F3FF4" w:rsidRPr="00A56E8E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_Toc156683701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9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6A410008" w14:textId="187B702B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2" w:history="1">
        <w:r w:rsidR="000F3FF4" w:rsidRPr="00A56E8E">
          <w:rPr>
            <w:rStyle w:val="ae"/>
            <w:noProof/>
            <w:sz w:val="28"/>
            <w:szCs w:val="28"/>
          </w:rPr>
          <w:t>1.5. КОНКУРСНОЕ ЗАДАНИЕ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_Toc156683702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10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5AAB28C4" w14:textId="5A3873C5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3" w:history="1">
        <w:r w:rsidR="000F3FF4" w:rsidRPr="00A56E8E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_Toc156683703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10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7347DCB0" w14:textId="54F7CBE0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4" w:history="1">
        <w:r w:rsidR="000F3FF4" w:rsidRPr="00A56E8E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_Toc156683704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10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26EA44F3" w14:textId="2626959E" w:rsidR="000F3FF4" w:rsidRPr="00A56E8E" w:rsidRDefault="002F5FA0" w:rsidP="00A56E8E">
      <w:pPr>
        <w:pStyle w:val="11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56683705" w:history="1">
        <w:r w:rsidR="000F3FF4" w:rsidRPr="00A56E8E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tab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instrText xml:space="preserve"> PAGEREF _Toc156683705 \h </w:instrText>
        </w:r>
        <w:r w:rsidR="000F3FF4" w:rsidRPr="00A56E8E">
          <w:rPr>
            <w:rFonts w:ascii="Times New Roman" w:hAnsi="Times New Roman"/>
            <w:noProof/>
            <w:webHidden/>
            <w:sz w:val="28"/>
          </w:rPr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t>13</w:t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463DF3E" w14:textId="7CDE0E25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6" w:history="1">
        <w:r w:rsidR="000F3FF4" w:rsidRPr="00A56E8E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_Toc156683706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13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06781383" w14:textId="2564BFFD" w:rsidR="000F3FF4" w:rsidRPr="00A56E8E" w:rsidRDefault="002F5FA0" w:rsidP="00A56E8E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6683707" w:history="1">
        <w:r w:rsidR="000F3FF4" w:rsidRPr="00A56E8E">
          <w:rPr>
            <w:rStyle w:val="ae"/>
            <w:noProof/>
            <w:sz w:val="28"/>
            <w:szCs w:val="28"/>
          </w:rPr>
          <w:t>2.2.</w:t>
        </w:r>
        <w:r w:rsidR="000F3FF4" w:rsidRPr="00A56E8E">
          <w:rPr>
            <w:rStyle w:val="ae"/>
            <w:i/>
            <w:noProof/>
            <w:sz w:val="28"/>
            <w:szCs w:val="28"/>
          </w:rPr>
          <w:t xml:space="preserve"> </w:t>
        </w:r>
        <w:r w:rsidR="000F3FF4" w:rsidRPr="00A56E8E">
          <w:rPr>
            <w:rStyle w:val="ae"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0F3FF4" w:rsidRPr="00A56E8E">
          <w:rPr>
            <w:noProof/>
            <w:webHidden/>
            <w:sz w:val="28"/>
            <w:szCs w:val="28"/>
          </w:rPr>
          <w:tab/>
        </w:r>
        <w:r w:rsidR="000F3FF4" w:rsidRPr="00A56E8E">
          <w:rPr>
            <w:noProof/>
            <w:webHidden/>
            <w:sz w:val="28"/>
            <w:szCs w:val="28"/>
          </w:rPr>
          <w:fldChar w:fldCharType="begin"/>
        </w:r>
        <w:r w:rsidR="000F3FF4" w:rsidRPr="00A56E8E">
          <w:rPr>
            <w:noProof/>
            <w:webHidden/>
            <w:sz w:val="28"/>
            <w:szCs w:val="28"/>
          </w:rPr>
          <w:instrText xml:space="preserve"> PAGEREF _Toc156683707 \h </w:instrText>
        </w:r>
        <w:r w:rsidR="000F3FF4" w:rsidRPr="00A56E8E">
          <w:rPr>
            <w:noProof/>
            <w:webHidden/>
            <w:sz w:val="28"/>
            <w:szCs w:val="28"/>
          </w:rPr>
        </w:r>
        <w:r w:rsidR="000F3FF4" w:rsidRPr="00A56E8E">
          <w:rPr>
            <w:noProof/>
            <w:webHidden/>
            <w:sz w:val="28"/>
            <w:szCs w:val="28"/>
          </w:rPr>
          <w:fldChar w:fldCharType="separate"/>
        </w:r>
        <w:r w:rsidR="000F3FF4" w:rsidRPr="00A56E8E">
          <w:rPr>
            <w:noProof/>
            <w:webHidden/>
            <w:sz w:val="28"/>
            <w:szCs w:val="28"/>
          </w:rPr>
          <w:t>13</w:t>
        </w:r>
        <w:r w:rsidR="000F3FF4" w:rsidRPr="00A56E8E">
          <w:rPr>
            <w:noProof/>
            <w:webHidden/>
            <w:sz w:val="28"/>
            <w:szCs w:val="28"/>
          </w:rPr>
          <w:fldChar w:fldCharType="end"/>
        </w:r>
      </w:hyperlink>
    </w:p>
    <w:p w14:paraId="47912EBA" w14:textId="5D6A8E6E" w:rsidR="000F3FF4" w:rsidRPr="00A56E8E" w:rsidRDefault="002F5FA0" w:rsidP="00A56E8E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156683708" w:history="1">
        <w:r w:rsidR="000F3FF4" w:rsidRPr="00A56E8E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tab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instrText xml:space="preserve"> PAGEREF _Toc156683708 \h </w:instrText>
        </w:r>
        <w:r w:rsidR="000F3FF4" w:rsidRPr="00A56E8E">
          <w:rPr>
            <w:rFonts w:ascii="Times New Roman" w:hAnsi="Times New Roman"/>
            <w:noProof/>
            <w:webHidden/>
            <w:sz w:val="28"/>
          </w:rPr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t>13</w:t>
        </w:r>
        <w:r w:rsidR="000F3FF4" w:rsidRPr="00A56E8E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16F8AB2B" w:rsidR="00AA2B8A" w:rsidRPr="00A56E8E" w:rsidRDefault="0029547E" w:rsidP="00A56E8E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56E8E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1D987FF" w14:textId="7D91C072" w:rsidR="00A56E8E" w:rsidRDefault="00A56E8E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14:paraId="04B31DD1" w14:textId="1EB754FA" w:rsidR="00A204BB" w:rsidRPr="00A56E8E" w:rsidRDefault="00D37DEA" w:rsidP="00A56E8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A56E8E"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45A12E77" w14:textId="695342EC" w:rsidR="00FB3492" w:rsidRPr="00A56E8E" w:rsidRDefault="00FB3492" w:rsidP="00A56E8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14:paraId="7C207181" w14:textId="77777777" w:rsidR="006D29CF" w:rsidRPr="00A56E8E" w:rsidRDefault="006D29CF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3AF6BF6" w14:textId="77777777" w:rsidR="006D29CF" w:rsidRPr="00A56E8E" w:rsidRDefault="006D29CF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BCD66D9" w14:textId="77777777" w:rsidR="006D29CF" w:rsidRPr="00A56E8E" w:rsidRDefault="006D29CF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52AB1621" w14:textId="77777777" w:rsidR="006D29CF" w:rsidRPr="00A56E8E" w:rsidRDefault="006D29CF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05D35C03" w14:textId="77777777" w:rsidR="006D29CF" w:rsidRPr="00A56E8E" w:rsidRDefault="00BF760D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hAnsi="Times New Roman"/>
          <w:bCs/>
          <w:i/>
          <w:sz w:val="28"/>
          <w:szCs w:val="28"/>
          <w:lang w:val="ru-RU" w:eastAsia="ru-RU"/>
        </w:rPr>
        <w:t>ИКС – Информационно коммуникационная система</w:t>
      </w:r>
    </w:p>
    <w:p w14:paraId="718A172F" w14:textId="77777777" w:rsidR="006D29CF" w:rsidRPr="00A56E8E" w:rsidRDefault="00BF760D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hAnsi="Times New Roman"/>
          <w:bCs/>
          <w:i/>
          <w:sz w:val="28"/>
          <w:szCs w:val="28"/>
          <w:lang w:val="ru-RU" w:eastAsia="ru-RU"/>
        </w:rPr>
        <w:t>КС – Компьютерная сеть</w:t>
      </w:r>
    </w:p>
    <w:p w14:paraId="66C24B4F" w14:textId="17C812E8" w:rsidR="00BF760D" w:rsidRPr="00A56E8E" w:rsidRDefault="00BF760D" w:rsidP="00A56E8E">
      <w:pPr>
        <w:pStyle w:val="bullet"/>
        <w:numPr>
          <w:ilvl w:val="0"/>
          <w:numId w:val="24"/>
        </w:numPr>
        <w:tabs>
          <w:tab w:val="left" w:pos="708"/>
        </w:tabs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56E8E">
        <w:rPr>
          <w:rFonts w:ascii="Times New Roman" w:hAnsi="Times New Roman"/>
          <w:bCs/>
          <w:i/>
          <w:sz w:val="28"/>
          <w:szCs w:val="28"/>
          <w:lang w:val="ru-RU" w:eastAsia="ru-RU"/>
        </w:rPr>
        <w:t>ОС – Операционная система</w:t>
      </w:r>
      <w:r w:rsidRPr="00A56E8E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14:paraId="18FD8A99" w14:textId="77777777" w:rsidR="00C17B01" w:rsidRPr="00A56E8E" w:rsidRDefault="00C17B01" w:rsidP="00A56E8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Pr="00A56E8E" w:rsidRDefault="00DE39D8" w:rsidP="00A56E8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A56E8E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56E8E" w:rsidRDefault="00D37DEA" w:rsidP="00A56E8E">
      <w:pPr>
        <w:pStyle w:val="-1"/>
        <w:spacing w:before="0"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56683697"/>
      <w:r w:rsidRPr="00A56E8E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56E8E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56E8E">
        <w:rPr>
          <w:rFonts w:ascii="Times New Roman" w:hAnsi="Times New Roman"/>
          <w:color w:val="auto"/>
          <w:sz w:val="34"/>
          <w:szCs w:val="34"/>
        </w:rPr>
        <w:t xml:space="preserve"> </w:t>
      </w:r>
      <w:r w:rsidRPr="00A56E8E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A56E8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56E8E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A56E8E" w:rsidRDefault="00D37DEA" w:rsidP="00A56E8E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2" w:name="_Toc156683698"/>
      <w:r w:rsidRPr="00A56E8E">
        <w:rPr>
          <w:rFonts w:ascii="Times New Roman" w:hAnsi="Times New Roman"/>
          <w:sz w:val="24"/>
        </w:rPr>
        <w:t>1</w:t>
      </w:r>
      <w:r w:rsidR="00DE39D8" w:rsidRPr="00A56E8E">
        <w:rPr>
          <w:rFonts w:ascii="Times New Roman" w:hAnsi="Times New Roman"/>
          <w:sz w:val="24"/>
        </w:rPr>
        <w:t xml:space="preserve">.1. </w:t>
      </w:r>
      <w:r w:rsidR="005C6A23" w:rsidRPr="00A56E8E">
        <w:rPr>
          <w:rFonts w:ascii="Times New Roman" w:hAnsi="Times New Roman"/>
          <w:sz w:val="24"/>
        </w:rPr>
        <w:t xml:space="preserve">ОБЩИЕ СВЕДЕНИЯ О </w:t>
      </w:r>
      <w:r w:rsidRPr="00A56E8E">
        <w:rPr>
          <w:rFonts w:ascii="Times New Roman" w:hAnsi="Times New Roman"/>
          <w:sz w:val="24"/>
        </w:rPr>
        <w:t>ТРЕБОВАНИЯХ</w:t>
      </w:r>
      <w:r w:rsidR="00976338" w:rsidRPr="00A56E8E">
        <w:rPr>
          <w:rFonts w:ascii="Times New Roman" w:hAnsi="Times New Roman"/>
          <w:sz w:val="24"/>
        </w:rPr>
        <w:t xml:space="preserve"> </w:t>
      </w:r>
      <w:r w:rsidR="00E0407E" w:rsidRPr="00A56E8E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3069D0BD" w:rsidR="00E857D6" w:rsidRPr="00A56E8E" w:rsidRDefault="00D37DEA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BF760D" w:rsidRPr="00A56E8E">
        <w:rPr>
          <w:rFonts w:ascii="Times New Roman" w:hAnsi="Times New Roman" w:cs="Times New Roman"/>
          <w:sz w:val="28"/>
          <w:szCs w:val="28"/>
        </w:rPr>
        <w:t>«Облачные технологии»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56E8E">
        <w:rPr>
          <w:rFonts w:ascii="Times New Roman" w:hAnsi="Times New Roman" w:cs="Times New Roman"/>
          <w:sz w:val="28"/>
          <w:szCs w:val="28"/>
        </w:rPr>
        <w:t>определя</w:t>
      </w:r>
      <w:r w:rsidRPr="00A56E8E">
        <w:rPr>
          <w:rFonts w:ascii="Times New Roman" w:hAnsi="Times New Roman" w:cs="Times New Roman"/>
          <w:sz w:val="28"/>
          <w:szCs w:val="28"/>
        </w:rPr>
        <w:t>ю</w:t>
      </w:r>
      <w:r w:rsidR="00E857D6" w:rsidRPr="00A56E8E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56E8E">
        <w:rPr>
          <w:rFonts w:ascii="Times New Roman" w:hAnsi="Times New Roman" w:cs="Times New Roman"/>
          <w:sz w:val="28"/>
          <w:szCs w:val="28"/>
        </w:rPr>
        <w:t>я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56E8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56E8E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56E8E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56E8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56E8E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A56E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A56E8E" w:rsidRDefault="000244DA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56E8E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56E8E" w:rsidRDefault="00C56A9B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Т</w:t>
      </w:r>
      <w:r w:rsidR="00D37DEA" w:rsidRPr="00A56E8E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56E8E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A56E8E">
        <w:rPr>
          <w:rFonts w:ascii="Times New Roman" w:hAnsi="Times New Roman" w:cs="Times New Roman"/>
          <w:sz w:val="28"/>
          <w:szCs w:val="28"/>
        </w:rPr>
        <w:t>явля</w:t>
      </w:r>
      <w:r w:rsidR="00D37DEA" w:rsidRPr="00A56E8E">
        <w:rPr>
          <w:rFonts w:ascii="Times New Roman" w:hAnsi="Times New Roman" w:cs="Times New Roman"/>
          <w:sz w:val="28"/>
          <w:szCs w:val="28"/>
        </w:rPr>
        <w:t>ю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56E8E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A56E8E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56E8E" w:rsidRDefault="00E857D6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56E8E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56E8E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56E8E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A56E8E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56E8E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56E8E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56E8E" w:rsidRDefault="00D37DEA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56E8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56E8E">
        <w:rPr>
          <w:rFonts w:ascii="Times New Roman" w:hAnsi="Times New Roman" w:cs="Times New Roman"/>
          <w:sz w:val="28"/>
          <w:szCs w:val="28"/>
        </w:rPr>
        <w:t>ы</w:t>
      </w:r>
      <w:r w:rsidR="00E857D6" w:rsidRPr="00A56E8E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56E8E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A56E8E">
        <w:rPr>
          <w:rFonts w:ascii="Times New Roman" w:hAnsi="Times New Roman" w:cs="Times New Roman"/>
          <w:sz w:val="28"/>
          <w:szCs w:val="28"/>
        </w:rPr>
        <w:t>, к</w:t>
      </w:r>
      <w:r w:rsidR="00E857D6" w:rsidRPr="00A56E8E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56E8E">
        <w:rPr>
          <w:rFonts w:ascii="Times New Roman" w:hAnsi="Times New Roman" w:cs="Times New Roman"/>
          <w:sz w:val="28"/>
          <w:szCs w:val="28"/>
        </w:rPr>
        <w:t>, с</w:t>
      </w:r>
      <w:r w:rsidR="00056CDE" w:rsidRPr="00A56E8E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56E8E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56E8E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FD4093F" w:rsidR="000244DA" w:rsidRPr="00A56E8E" w:rsidRDefault="00270E01" w:rsidP="00A56E8E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56683699"/>
      <w:r w:rsidRPr="00A56E8E">
        <w:rPr>
          <w:rFonts w:ascii="Times New Roman" w:hAnsi="Times New Roman"/>
          <w:sz w:val="24"/>
        </w:rPr>
        <w:t>1</w:t>
      </w:r>
      <w:r w:rsidR="00D17132" w:rsidRPr="00A56E8E">
        <w:rPr>
          <w:rFonts w:ascii="Times New Roman" w:hAnsi="Times New Roman"/>
          <w:sz w:val="24"/>
        </w:rPr>
        <w:t>.</w:t>
      </w:r>
      <w:bookmarkEnd w:id="4"/>
      <w:r w:rsidRPr="00A56E8E">
        <w:rPr>
          <w:rFonts w:ascii="Times New Roman" w:hAnsi="Times New Roman"/>
          <w:sz w:val="24"/>
        </w:rPr>
        <w:t>2. ПЕРЕЧЕНЬ ПРОФЕССИОНАЛЬНЫХ</w:t>
      </w:r>
      <w:r w:rsidR="00D17132" w:rsidRPr="00A56E8E">
        <w:rPr>
          <w:rFonts w:ascii="Times New Roman" w:hAnsi="Times New Roman"/>
          <w:sz w:val="24"/>
        </w:rPr>
        <w:t xml:space="preserve"> </w:t>
      </w:r>
      <w:r w:rsidRPr="00A56E8E">
        <w:rPr>
          <w:rFonts w:ascii="Times New Roman" w:hAnsi="Times New Roman"/>
          <w:sz w:val="24"/>
        </w:rPr>
        <w:t xml:space="preserve">ЗАДАЧ СПЕЦИАЛИСТА ПО КОМПЕТЕНЦИИ </w:t>
      </w:r>
      <w:r w:rsidR="00BF760D" w:rsidRPr="00A56E8E">
        <w:rPr>
          <w:rFonts w:ascii="Times New Roman" w:hAnsi="Times New Roman"/>
          <w:szCs w:val="28"/>
        </w:rPr>
        <w:t>«Облачные технологии»</w:t>
      </w:r>
      <w:bookmarkEnd w:id="5"/>
    </w:p>
    <w:p w14:paraId="1D7BF307" w14:textId="153882B2" w:rsidR="00C56A9B" w:rsidRPr="00A56E8E" w:rsidRDefault="00C56A9B" w:rsidP="00A56E8E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A56E8E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A56E8E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14:paraId="33FA92DF" w14:textId="77777777" w:rsidR="00640E46" w:rsidRPr="00A56E8E" w:rsidRDefault="00640E46" w:rsidP="00A56E8E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A56E8E" w:rsidRDefault="00640E46" w:rsidP="00A56E8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6E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A56E8E" w:rsidRDefault="00640E46" w:rsidP="00A56E8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07"/>
        <w:gridCol w:w="7065"/>
        <w:gridCol w:w="1673"/>
      </w:tblGrid>
      <w:tr w:rsidR="00E92DC7" w:rsidRPr="00A56E8E" w14:paraId="0C3E2A11" w14:textId="77777777" w:rsidTr="00A56E8E">
        <w:tc>
          <w:tcPr>
            <w:tcW w:w="325" w:type="pct"/>
            <w:shd w:val="clear" w:color="auto" w:fill="92D050"/>
            <w:vAlign w:val="center"/>
          </w:tcPr>
          <w:p w14:paraId="6F0F9838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779" w:type="pct"/>
            <w:shd w:val="clear" w:color="auto" w:fill="92D050"/>
            <w:vAlign w:val="center"/>
          </w:tcPr>
          <w:p w14:paraId="444F9E6B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A56E8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895" w:type="pct"/>
            <w:shd w:val="clear" w:color="auto" w:fill="92D050"/>
            <w:vAlign w:val="center"/>
          </w:tcPr>
          <w:p w14:paraId="3D7D554C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E92DC7" w:rsidRPr="00A56E8E" w14:paraId="708DD5C7" w14:textId="77777777" w:rsidTr="00A56E8E">
        <w:tc>
          <w:tcPr>
            <w:tcW w:w="325" w:type="pct"/>
            <w:vMerge w:val="restart"/>
            <w:shd w:val="clear" w:color="auto" w:fill="BFBFBF" w:themeFill="background1" w:themeFillShade="BF"/>
            <w:vAlign w:val="center"/>
          </w:tcPr>
          <w:p w14:paraId="47E07F67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pct"/>
            <w:shd w:val="clear" w:color="auto" w:fill="auto"/>
            <w:vAlign w:val="center"/>
          </w:tcPr>
          <w:p w14:paraId="0A847939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выявлению и устранению инцидентов в информационно-коммуникационных системах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72B3B47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2DC7" w:rsidRPr="00A56E8E" w14:paraId="3E741A88" w14:textId="77777777" w:rsidTr="00A56E8E"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0C4F1BF9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51F0C97E" w14:textId="77777777" w:rsidR="00E92DC7" w:rsidRPr="00A56E8E" w:rsidRDefault="00E92DC7" w:rsidP="00A5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D6EBCCB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и эксплуатации устанавливаемого программного обеспечения</w:t>
            </w:r>
          </w:p>
          <w:p w14:paraId="3C4D7F4E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  <w:p w14:paraId="041998B9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  <w:p w14:paraId="6504AC53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Стандарты информационного взаимодействия систем</w:t>
            </w:r>
          </w:p>
          <w:p w14:paraId="7F53D20D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Регламенты проведения профилактических работ на администрируемой информационно-коммуникационной системе</w:t>
            </w:r>
          </w:p>
          <w:p w14:paraId="4DAE3E20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  <w:p w14:paraId="30921FC7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  <w:p w14:paraId="70D9DA13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  <w:p w14:paraId="7090015D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  <w:p w14:paraId="5F912D5E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5F864E3B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2497ACA0" w14:textId="77777777" w:rsidTr="00A56E8E"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072A98DE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08373EBD" w14:textId="77777777" w:rsidR="00E92DC7" w:rsidRPr="00A56E8E" w:rsidRDefault="00E92DC7" w:rsidP="00A5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A6E9414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Идентифицировать инциденты, возникающие при установке программного обеспечения, и принимать решение об изменении процедуры установки</w:t>
            </w:r>
          </w:p>
          <w:p w14:paraId="0F339EAE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Оценивать степень критичности инцидентов при работе прикладного программного обеспечения</w:t>
            </w:r>
          </w:p>
          <w:p w14:paraId="4A5B43C4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Устранять возникающие инциденты</w:t>
            </w:r>
          </w:p>
          <w:p w14:paraId="2A4385C7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Локализовать отказ и инициировать корректирующие действия</w:t>
            </w:r>
          </w:p>
          <w:p w14:paraId="7B6FF962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  <w:p w14:paraId="11BF197E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Производить мониторинг администрируемой информационно-коммуникационной системы</w:t>
            </w:r>
          </w:p>
          <w:p w14:paraId="6B41B809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Конфигурировать операционные системы сетевых устройств</w:t>
            </w:r>
          </w:p>
          <w:p w14:paraId="533E1320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</w:t>
            </w:r>
          </w:p>
          <w:p w14:paraId="0F709529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Документировать учетную информацию об использовании сетевых ресурсов согласно утвержденному графику</w:t>
            </w:r>
          </w:p>
        </w:tc>
        <w:tc>
          <w:tcPr>
            <w:tcW w:w="895" w:type="pct"/>
            <w:shd w:val="clear" w:color="auto" w:fill="auto"/>
            <w:vAlign w:val="center"/>
          </w:tcPr>
          <w:p w14:paraId="6D16F3E6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3677D210" w14:textId="77777777" w:rsidTr="00A56E8E">
        <w:trPr>
          <w:trHeight w:val="132"/>
        </w:trPr>
        <w:tc>
          <w:tcPr>
            <w:tcW w:w="325" w:type="pct"/>
            <w:vMerge w:val="restart"/>
            <w:shd w:val="clear" w:color="auto" w:fill="BFBFBF" w:themeFill="background1" w:themeFillShade="BF"/>
            <w:vAlign w:val="center"/>
          </w:tcPr>
          <w:p w14:paraId="69C64985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pct"/>
            <w:shd w:val="clear" w:color="auto" w:fill="auto"/>
            <w:vAlign w:val="center"/>
          </w:tcPr>
          <w:p w14:paraId="76FF5385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Обеспечение работы технических и программных средств информационно-коммуникационных систем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3C341E36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2DC7" w:rsidRPr="00A56E8E" w14:paraId="164B870F" w14:textId="77777777" w:rsidTr="00A56E8E">
        <w:trPr>
          <w:trHeight w:val="130"/>
        </w:trPr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2DC27E7D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197B509D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</w:t>
            </w:r>
          </w:p>
          <w:p w14:paraId="2AD04A4A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методы контроля производительности информационно-коммуникационной системы; Анализировать сообщения об ошибках в сетевых устройствах и операционных системах; </w:t>
            </w:r>
            <w:proofErr w:type="spellStart"/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Локализовывать</w:t>
            </w:r>
            <w:proofErr w:type="spellEnd"/>
            <w:r w:rsidRPr="00A56E8E">
              <w:rPr>
                <w:rFonts w:ascii="Times New Roman" w:hAnsi="Times New Roman" w:cs="Times New Roman"/>
                <w:sz w:val="24"/>
                <w:szCs w:val="24"/>
              </w:rPr>
              <w:t xml:space="preserve"> отказ и инициировать корректирующие действия; Применять программно-аппаратные средства для диагностики отказов и ошибок сетевых устройств; Применять штатные программно-аппаратные средства для контроля производительности сетевой инфраструктуры информационно-коммуникационной системы; Применять внешние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13BEB5A7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7F55B061" w14:textId="77777777" w:rsidTr="00A56E8E">
        <w:trPr>
          <w:trHeight w:val="130"/>
        </w:trPr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6A89178C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2859528B" w14:textId="77777777" w:rsidR="00E92DC7" w:rsidRPr="00A56E8E" w:rsidRDefault="00E92DC7" w:rsidP="00A5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5C05B91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администрируемой сети; Архитектура аппаратных, программных и программно-аппаратных средств администрируемой сети; Инструкции по установке администрируемых сетевых устройств; Инструкции по эксплуатации администрируемых сетевых устройств; Инструкции по установке администрируемого программного обеспечения; Инструкции по эксплуатации администрируемого программного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обеспечения; Протоколы канального, сетевого, транспортного и прикладного уровней модели взаимодействия открытых систем; Базовая эталонная модель взаимодействия открытых систем; Международные стандарты локальных вычислительных сетей; Модели информационно-телекоммуникационной сети «Интернет»; Регламенты проведения профилактических работ на администрируемой информационно-коммуникационной системе; Устройство и принцип работы кабельных и сетевых анализаторов; Средства глубокого анализа информационно-коммуникационной системы; Метрики производительности администрируемой информационно-коммуникационной системы; Регламенты проведения профилактических работ на администрируемой информационно-коммуникационной системе; Требования охраны труда при работе с сетевой аппаратурой администрируемой информационно-коммуникационной системы;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857E93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115933FE" w14:textId="77777777" w:rsidTr="00A56E8E">
        <w:tc>
          <w:tcPr>
            <w:tcW w:w="325" w:type="pct"/>
            <w:vMerge w:val="restart"/>
            <w:shd w:val="clear" w:color="auto" w:fill="BFBFBF" w:themeFill="background1" w:themeFillShade="BF"/>
            <w:vAlign w:val="center"/>
          </w:tcPr>
          <w:p w14:paraId="155C776C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pct"/>
            <w:shd w:val="clear" w:color="auto" w:fill="auto"/>
            <w:vAlign w:val="center"/>
          </w:tcPr>
          <w:p w14:paraId="175E1938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Реализация схемы резервного копирования, архивирования и восстановления конфигураций технических и программных средств информационно-коммуникационных систем по утвержденным планам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FFA288D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0AF26D56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31CD2804" w14:textId="77777777" w:rsidTr="00A56E8E"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262C5025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0D0B701D" w14:textId="77777777" w:rsidR="00E92DC7" w:rsidRPr="00A56E8E" w:rsidRDefault="00E92DC7" w:rsidP="00A5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AD8C5C1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информационно-коммуникационной системы; Архитектура аппаратных, программных и программно-аппаратных средств администрируемой информационно-коммуникационной системы; Инструкции по установке администрируемых сетевых устройств информационно-коммуникационной системы; Инструкции по эксплуатации администрируемых сетевых устройств информационно-коммуникационной системы; Инструкции по установке администрируемого программного обеспечения; Инструкции по эксплуатации администрируемого программного обеспечения; Протоколы канального, сетевого, транспортного и прикладного уровней модели взаимодействия открытых систем; Базовая эталонная модель взаимодействия открытых систем для управления сетевым трафиком; Международные стандарты локальных вычислительных сетей Регламенты проведения профилактических работ на администрируемой информационно-коммуникационной системе; Требования охраны труда при работе с сетевой аппаратурой администрируемой информационно-коммуникационной системы;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9273FF3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3A3256A8" w14:textId="77777777" w:rsidTr="00A56E8E"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2684FA05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5678601E" w14:textId="77777777" w:rsidR="00E92DC7" w:rsidRPr="00A56E8E" w:rsidRDefault="00E92DC7" w:rsidP="00A5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30C319E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Использовать процедуры восстановления данных; определять точки восстановления данных; работать с серверами архивирования и средствами управления операционных систем</w:t>
            </w:r>
            <w:proofErr w:type="gramStart"/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; Пользоваться</w:t>
            </w:r>
            <w:proofErr w:type="gramEnd"/>
            <w:r w:rsidRPr="00A56E8E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нормативно-технической документацией в области инфокоммуникационных технологий; Выполнять плановое архивирование программного обеспечения пользовательских устройств согласно графику;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65D8689E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2F9BD408" w14:textId="77777777" w:rsidTr="00A56E8E">
        <w:tc>
          <w:tcPr>
            <w:tcW w:w="325" w:type="pct"/>
            <w:vMerge w:val="restart"/>
            <w:shd w:val="clear" w:color="auto" w:fill="BFBFBF" w:themeFill="background1" w:themeFillShade="BF"/>
            <w:vAlign w:val="center"/>
          </w:tcPr>
          <w:p w14:paraId="38333C08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9" w:type="pct"/>
            <w:shd w:val="clear" w:color="auto" w:fill="auto"/>
            <w:vAlign w:val="center"/>
          </w:tcPr>
          <w:p w14:paraId="2092BFF2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технические и программные средства информационно-коммуникационных систем по утвержденному плану работ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38DA73DE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2DC7" w:rsidRPr="00A56E8E" w14:paraId="401A5087" w14:textId="77777777" w:rsidTr="00A56E8E"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0821FC38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1AD5A47F" w14:textId="77777777" w:rsidR="00E92DC7" w:rsidRPr="00A56E8E" w:rsidRDefault="00E92DC7" w:rsidP="00A5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1145FCD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современные методы контроля производительности информационно-коммуникационной системы; Анализировать сообщения об ошибках в сетевых устройствах и операционных системах; </w:t>
            </w:r>
            <w:proofErr w:type="spellStart"/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Локализовывать</w:t>
            </w:r>
            <w:proofErr w:type="spellEnd"/>
            <w:r w:rsidRPr="00A56E8E">
              <w:rPr>
                <w:rFonts w:ascii="Times New Roman" w:hAnsi="Times New Roman" w:cs="Times New Roman"/>
                <w:sz w:val="24"/>
                <w:szCs w:val="24"/>
              </w:rPr>
              <w:t xml:space="preserve"> отказ и инициировать корректирующие действия; Применять программно-аппаратные средства для диагностики отказов и ошибок сетевых устройств; Применять штатные программно-аппаратные средства для контроля производительности сетевой инфраструктуры информационно-коммуникационной системы; Применять внешние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55ABEFC6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DC7" w:rsidRPr="00A56E8E" w14:paraId="4DE60FAD" w14:textId="77777777" w:rsidTr="00A56E8E">
        <w:tc>
          <w:tcPr>
            <w:tcW w:w="325" w:type="pct"/>
            <w:vMerge/>
            <w:shd w:val="clear" w:color="auto" w:fill="BFBFBF" w:themeFill="background1" w:themeFillShade="BF"/>
            <w:vAlign w:val="center"/>
          </w:tcPr>
          <w:p w14:paraId="4C901D77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pct"/>
            <w:shd w:val="clear" w:color="auto" w:fill="auto"/>
            <w:vAlign w:val="center"/>
          </w:tcPr>
          <w:p w14:paraId="4FC73093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79F6925" w14:textId="77777777" w:rsidR="00E92DC7" w:rsidRPr="00A56E8E" w:rsidRDefault="00E92DC7" w:rsidP="00A56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E8E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сети; Архитектура аппаратных, программных и программно-аппаратных средств администрируемой сети; Инструкции по установке администрируемых сетевых устройств; Инструкции по эксплуатации администрируемых сетевых устройств; Инструкции по установке администрируемого программного обеспечения; Инструкции по эксплуатации администрируемого программного обеспечения; Протоколы канального, сетевого, транспортного и прикладного уровней модели взаимодействия открытых систем; Базовая эталонная модель взаимодействия открытых систем; Международные стандарты локальных вычислительных сетей; Модели информационно-телекоммуникационной сети «Интернет»; Регламенты проведения профилактических работ на администрируемой информационно-коммуникационной системе; Устройство и принцип работы кабельных и сетевых анализаторов; Средства глубокого анализа информационно-коммуникационной системы; Метрики производительности администрируемой информационно-коммуникационной системы; Регламенты проведения профилактических работ на администрируемой информационно-коммуникационной системе; Требования охраны труда при работе с сетевой аппаратурой администрируемой информационно-коммуникационной системы;</w:t>
            </w: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29917FF1" w14:textId="77777777" w:rsidR="00E92DC7" w:rsidRPr="00A56E8E" w:rsidRDefault="00E92DC7" w:rsidP="00A5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E85B3" w14:textId="77777777" w:rsidR="000244DA" w:rsidRPr="00A56E8E" w:rsidRDefault="000244DA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Pr="00A56E8E" w:rsidRDefault="00A204BB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A56E8E" w:rsidRDefault="00F8340A" w:rsidP="00A56E8E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56683700"/>
      <w:r w:rsidRPr="00A56E8E">
        <w:rPr>
          <w:rFonts w:ascii="Times New Roman" w:hAnsi="Times New Roman"/>
          <w:sz w:val="24"/>
        </w:rPr>
        <w:lastRenderedPageBreak/>
        <w:t>1</w:t>
      </w:r>
      <w:r w:rsidR="00D17132" w:rsidRPr="00A56E8E">
        <w:rPr>
          <w:rFonts w:ascii="Times New Roman" w:hAnsi="Times New Roman"/>
          <w:sz w:val="24"/>
        </w:rPr>
        <w:t>.</w:t>
      </w:r>
      <w:r w:rsidRPr="00A56E8E">
        <w:rPr>
          <w:rFonts w:ascii="Times New Roman" w:hAnsi="Times New Roman"/>
          <w:sz w:val="24"/>
        </w:rPr>
        <w:t>3</w:t>
      </w:r>
      <w:r w:rsidR="00D17132" w:rsidRPr="00A56E8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Pr="00A56E8E" w:rsidRDefault="00AE6AB7" w:rsidP="00A56E8E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6E8E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A56E8E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A56E8E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A56E8E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A56E8E" w:rsidRDefault="00640E46" w:rsidP="00A56E8E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56E8E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A56E8E" w:rsidRDefault="007274B8" w:rsidP="00A56E8E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56E8E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56E8E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56E8E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56E8E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56E8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56E8E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A56E8E" w:rsidRDefault="007274B8" w:rsidP="00A56E8E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231" w:type="pct"/>
        <w:jc w:val="center"/>
        <w:tblLayout w:type="fixed"/>
        <w:tblLook w:val="04A0" w:firstRow="1" w:lastRow="0" w:firstColumn="1" w:lastColumn="0" w:noHBand="0" w:noVBand="1"/>
      </w:tblPr>
      <w:tblGrid>
        <w:gridCol w:w="2261"/>
        <w:gridCol w:w="545"/>
        <w:gridCol w:w="10"/>
        <w:gridCol w:w="1502"/>
        <w:gridCol w:w="10"/>
        <w:gridCol w:w="1590"/>
        <w:gridCol w:w="10"/>
        <w:gridCol w:w="1572"/>
        <w:gridCol w:w="18"/>
        <w:gridCol w:w="10"/>
        <w:gridCol w:w="2249"/>
      </w:tblGrid>
      <w:tr w:rsidR="00BF760D" w:rsidRPr="00A56E8E" w14:paraId="0A2AADAC" w14:textId="77777777" w:rsidTr="00A56E8E">
        <w:trPr>
          <w:trHeight w:val="1538"/>
          <w:jc w:val="center"/>
        </w:trPr>
        <w:tc>
          <w:tcPr>
            <w:tcW w:w="3836" w:type="pct"/>
            <w:gridSpan w:val="8"/>
            <w:shd w:val="clear" w:color="auto" w:fill="92D050"/>
            <w:vAlign w:val="center"/>
          </w:tcPr>
          <w:p w14:paraId="05EB6420" w14:textId="53C871DF" w:rsidR="00BF760D" w:rsidRPr="00A56E8E" w:rsidRDefault="00BF760D" w:rsidP="00A56E8E">
            <w:pPr>
              <w:spacing w:line="360" w:lineRule="auto"/>
              <w:jc w:val="center"/>
              <w:rPr>
                <w:b/>
              </w:rPr>
            </w:pPr>
            <w:r w:rsidRPr="00A56E8E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164" w:type="pct"/>
            <w:gridSpan w:val="3"/>
            <w:shd w:val="clear" w:color="auto" w:fill="92D050"/>
            <w:vAlign w:val="center"/>
          </w:tcPr>
          <w:p w14:paraId="2AF4BE06" w14:textId="43F17F2B" w:rsidR="00BF760D" w:rsidRPr="00A56E8E" w:rsidRDefault="00BF760D" w:rsidP="00A56E8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56E8E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BF760D" w:rsidRPr="00A56E8E" w14:paraId="6EDBED15" w14:textId="77777777" w:rsidTr="00A56E8E">
        <w:trPr>
          <w:trHeight w:val="50"/>
          <w:jc w:val="center"/>
        </w:trPr>
        <w:tc>
          <w:tcPr>
            <w:tcW w:w="1157" w:type="pct"/>
            <w:vMerge w:val="restart"/>
            <w:shd w:val="clear" w:color="auto" w:fill="92D050"/>
            <w:vAlign w:val="center"/>
          </w:tcPr>
          <w:p w14:paraId="22554985" w14:textId="0EDAD76E" w:rsidR="00BF760D" w:rsidRPr="00A56E8E" w:rsidRDefault="00BF760D" w:rsidP="00A56E8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56E8E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79" w:type="pct"/>
            <w:shd w:val="clear" w:color="auto" w:fill="92D050"/>
            <w:vAlign w:val="center"/>
          </w:tcPr>
          <w:p w14:paraId="3CF24956" w14:textId="77777777" w:rsidR="00BF760D" w:rsidRPr="00A56E8E" w:rsidRDefault="00BF760D" w:rsidP="00A56E8E">
            <w:pPr>
              <w:spacing w:line="360" w:lineRule="auto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3" w:type="pct"/>
            <w:gridSpan w:val="2"/>
            <w:shd w:val="clear" w:color="auto" w:fill="00B050"/>
            <w:vAlign w:val="center"/>
          </w:tcPr>
          <w:p w14:paraId="35F42FCD" w14:textId="77777777" w:rsidR="00BF760D" w:rsidRPr="00A56E8E" w:rsidRDefault="00BF760D" w:rsidP="00A56E8E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56E8E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818" w:type="pct"/>
            <w:gridSpan w:val="2"/>
            <w:shd w:val="clear" w:color="auto" w:fill="00B050"/>
            <w:vAlign w:val="center"/>
          </w:tcPr>
          <w:p w14:paraId="73DA90DA" w14:textId="11265A4A" w:rsidR="00BF760D" w:rsidRPr="00A56E8E" w:rsidRDefault="00BF760D" w:rsidP="00A56E8E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56E8E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818" w:type="pct"/>
            <w:gridSpan w:val="3"/>
            <w:shd w:val="clear" w:color="auto" w:fill="00B050"/>
            <w:vAlign w:val="center"/>
          </w:tcPr>
          <w:p w14:paraId="22F4030B" w14:textId="447655FE" w:rsidR="00BF760D" w:rsidRPr="00A56E8E" w:rsidRDefault="00BF760D" w:rsidP="00A56E8E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56E8E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155" w:type="pct"/>
            <w:gridSpan w:val="2"/>
            <w:shd w:val="clear" w:color="auto" w:fill="00B050"/>
            <w:vAlign w:val="center"/>
          </w:tcPr>
          <w:p w14:paraId="089247DF" w14:textId="77777777" w:rsidR="00BF760D" w:rsidRPr="00A56E8E" w:rsidRDefault="00BF760D" w:rsidP="00A56E8E">
            <w:pPr>
              <w:spacing w:line="360" w:lineRule="auto"/>
              <w:ind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BF760D" w:rsidRPr="00A56E8E" w14:paraId="61D77BE1" w14:textId="77777777" w:rsidTr="00A56E8E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06232BE1" w14:textId="77777777" w:rsidR="00BF760D" w:rsidRPr="00A56E8E" w:rsidRDefault="00BF760D" w:rsidP="00A56E8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00B050"/>
            <w:vAlign w:val="center"/>
          </w:tcPr>
          <w:p w14:paraId="0E5703EC" w14:textId="77777777" w:rsidR="00BF760D" w:rsidRPr="00A56E8E" w:rsidRDefault="00BF760D" w:rsidP="00A56E8E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56E8E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73" w:type="pct"/>
            <w:gridSpan w:val="2"/>
            <w:vAlign w:val="center"/>
          </w:tcPr>
          <w:p w14:paraId="3B3E3C84" w14:textId="42C57340" w:rsidR="00BF760D" w:rsidRPr="00A56E8E" w:rsidRDefault="00BF760D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818" w:type="pct"/>
            <w:gridSpan w:val="2"/>
            <w:vAlign w:val="center"/>
          </w:tcPr>
          <w:p w14:paraId="5DA46E3D" w14:textId="4E9AE5DF" w:rsidR="00BF760D" w:rsidRPr="00A56E8E" w:rsidRDefault="00003249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1</w:t>
            </w:r>
            <w:r w:rsidR="00A45611" w:rsidRPr="00A56E8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8" w:type="pct"/>
            <w:gridSpan w:val="3"/>
            <w:vAlign w:val="center"/>
          </w:tcPr>
          <w:p w14:paraId="082615A5" w14:textId="7CFD7CD1" w:rsidR="00BF760D" w:rsidRPr="00A56E8E" w:rsidRDefault="00C115DF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2</w:t>
            </w:r>
            <w:r w:rsidR="00A45611" w:rsidRPr="00A56E8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55" w:type="pct"/>
            <w:gridSpan w:val="2"/>
            <w:shd w:val="clear" w:color="auto" w:fill="F2F2F2" w:themeFill="background1" w:themeFillShade="F2"/>
            <w:vAlign w:val="center"/>
          </w:tcPr>
          <w:p w14:paraId="712CE198" w14:textId="3F61095D" w:rsidR="00BF760D" w:rsidRPr="00A56E8E" w:rsidRDefault="00C115DF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4</w:t>
            </w:r>
            <w:r w:rsidR="00A45611" w:rsidRPr="00A56E8E">
              <w:rPr>
                <w:sz w:val="22"/>
                <w:szCs w:val="22"/>
                <w:lang w:val="en-US"/>
              </w:rPr>
              <w:t>0</w:t>
            </w:r>
          </w:p>
        </w:tc>
      </w:tr>
      <w:tr w:rsidR="00BF760D" w:rsidRPr="00A56E8E" w14:paraId="4EB85C79" w14:textId="77777777" w:rsidTr="00A56E8E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22B843BA" w14:textId="77777777" w:rsidR="00BF760D" w:rsidRPr="00A56E8E" w:rsidRDefault="00BF760D" w:rsidP="00A56E8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00B050"/>
            <w:vAlign w:val="center"/>
          </w:tcPr>
          <w:p w14:paraId="120AFA02" w14:textId="77777777" w:rsidR="00BF760D" w:rsidRPr="00A56E8E" w:rsidRDefault="00BF760D" w:rsidP="00A56E8E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56E8E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73" w:type="pct"/>
            <w:gridSpan w:val="2"/>
            <w:vAlign w:val="center"/>
          </w:tcPr>
          <w:p w14:paraId="4A25E47C" w14:textId="7C6D282D" w:rsidR="00BF760D" w:rsidRPr="00A56E8E" w:rsidRDefault="004C723E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2</w:t>
            </w:r>
            <w:r w:rsidR="00BF760D" w:rsidRPr="00A56E8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8" w:type="pct"/>
            <w:gridSpan w:val="2"/>
            <w:vAlign w:val="center"/>
          </w:tcPr>
          <w:p w14:paraId="2ABB4702" w14:textId="23C155B0" w:rsidR="00BF760D" w:rsidRPr="00A56E8E" w:rsidRDefault="00003249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2</w:t>
            </w:r>
            <w:r w:rsidR="00BF760D" w:rsidRPr="00A56E8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8" w:type="pct"/>
            <w:gridSpan w:val="3"/>
            <w:vAlign w:val="center"/>
          </w:tcPr>
          <w:p w14:paraId="6D9FE905" w14:textId="34B779A3" w:rsidR="00BF760D" w:rsidRPr="00A56E8E" w:rsidRDefault="00A45611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</w:rPr>
              <w:t>-</w:t>
            </w:r>
          </w:p>
        </w:tc>
        <w:tc>
          <w:tcPr>
            <w:tcW w:w="1155" w:type="pct"/>
            <w:gridSpan w:val="2"/>
            <w:shd w:val="clear" w:color="auto" w:fill="F2F2F2" w:themeFill="background1" w:themeFillShade="F2"/>
            <w:vAlign w:val="center"/>
          </w:tcPr>
          <w:p w14:paraId="6E5BB194" w14:textId="7835157A" w:rsidR="00BF760D" w:rsidRPr="00A56E8E" w:rsidRDefault="00EC46CD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4</w:t>
            </w:r>
            <w:r w:rsidR="00A45611" w:rsidRPr="00A56E8E">
              <w:rPr>
                <w:sz w:val="22"/>
                <w:szCs w:val="22"/>
                <w:lang w:val="en-US"/>
              </w:rPr>
              <w:t>0</w:t>
            </w:r>
          </w:p>
        </w:tc>
      </w:tr>
      <w:tr w:rsidR="00BF760D" w:rsidRPr="00A56E8E" w14:paraId="270858FE" w14:textId="77777777" w:rsidTr="00A56E8E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11C06268" w14:textId="77777777" w:rsidR="00BF760D" w:rsidRPr="00A56E8E" w:rsidRDefault="00BF760D" w:rsidP="00A56E8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00B050"/>
            <w:vAlign w:val="center"/>
          </w:tcPr>
          <w:p w14:paraId="1C8BD818" w14:textId="77777777" w:rsidR="00BF760D" w:rsidRPr="00A56E8E" w:rsidRDefault="00BF760D" w:rsidP="00A56E8E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56E8E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73" w:type="pct"/>
            <w:gridSpan w:val="2"/>
            <w:vAlign w:val="center"/>
          </w:tcPr>
          <w:p w14:paraId="3BEDDFEB" w14:textId="3CBB499C" w:rsidR="00BF760D" w:rsidRPr="00A56E8E" w:rsidRDefault="00BF760D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</w:rPr>
              <w:t>10</w:t>
            </w:r>
          </w:p>
        </w:tc>
        <w:tc>
          <w:tcPr>
            <w:tcW w:w="818" w:type="pct"/>
            <w:gridSpan w:val="2"/>
            <w:vAlign w:val="center"/>
          </w:tcPr>
          <w:p w14:paraId="2FB413FD" w14:textId="2476484B" w:rsidR="00BF760D" w:rsidRPr="00A56E8E" w:rsidRDefault="00A45611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</w:rPr>
              <w:t>1</w:t>
            </w:r>
            <w:r w:rsidR="00183B25" w:rsidRPr="00A56E8E">
              <w:rPr>
                <w:sz w:val="22"/>
                <w:szCs w:val="22"/>
              </w:rPr>
              <w:t>0</w:t>
            </w:r>
          </w:p>
        </w:tc>
        <w:tc>
          <w:tcPr>
            <w:tcW w:w="818" w:type="pct"/>
            <w:gridSpan w:val="3"/>
            <w:vAlign w:val="center"/>
          </w:tcPr>
          <w:p w14:paraId="2A6F8DAE" w14:textId="43E22A3C" w:rsidR="00BF760D" w:rsidRPr="00A56E8E" w:rsidRDefault="00BF760D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55" w:type="pct"/>
            <w:gridSpan w:val="2"/>
            <w:shd w:val="clear" w:color="auto" w:fill="F2F2F2" w:themeFill="background1" w:themeFillShade="F2"/>
            <w:vAlign w:val="center"/>
          </w:tcPr>
          <w:p w14:paraId="35C37911" w14:textId="0D7B594E" w:rsidR="00BF760D" w:rsidRPr="00A56E8E" w:rsidRDefault="00A45611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  <w:lang w:val="en-US"/>
              </w:rPr>
              <w:t>2</w:t>
            </w:r>
            <w:r w:rsidR="00BF760D" w:rsidRPr="00A56E8E">
              <w:rPr>
                <w:sz w:val="22"/>
                <w:szCs w:val="22"/>
                <w:lang w:val="en-US"/>
              </w:rPr>
              <w:t>0</w:t>
            </w:r>
          </w:p>
        </w:tc>
      </w:tr>
      <w:tr w:rsidR="00BF760D" w:rsidRPr="00A56E8E" w14:paraId="7A651F98" w14:textId="77777777" w:rsidTr="00A56E8E">
        <w:trPr>
          <w:trHeight w:val="50"/>
          <w:jc w:val="center"/>
        </w:trPr>
        <w:tc>
          <w:tcPr>
            <w:tcW w:w="1441" w:type="pct"/>
            <w:gridSpan w:val="3"/>
            <w:shd w:val="clear" w:color="auto" w:fill="00B050"/>
            <w:vAlign w:val="center"/>
          </w:tcPr>
          <w:p w14:paraId="031BF5E1" w14:textId="36D478B4" w:rsidR="00BF760D" w:rsidRPr="00A56E8E" w:rsidRDefault="00BF760D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73" w:type="pct"/>
            <w:gridSpan w:val="2"/>
            <w:shd w:val="clear" w:color="auto" w:fill="F2F2F2" w:themeFill="background1" w:themeFillShade="F2"/>
            <w:vAlign w:val="center"/>
          </w:tcPr>
          <w:p w14:paraId="62B470B5" w14:textId="12A7BC5B" w:rsidR="00BF760D" w:rsidRPr="00A56E8E" w:rsidRDefault="004C723E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</w:rPr>
              <w:t>4</w:t>
            </w:r>
            <w:r w:rsidR="00371860" w:rsidRPr="00A56E8E">
              <w:rPr>
                <w:sz w:val="22"/>
                <w:szCs w:val="22"/>
              </w:rPr>
              <w:t>0</w:t>
            </w:r>
          </w:p>
        </w:tc>
        <w:tc>
          <w:tcPr>
            <w:tcW w:w="818" w:type="pct"/>
            <w:gridSpan w:val="2"/>
            <w:shd w:val="clear" w:color="auto" w:fill="F2F2F2" w:themeFill="background1" w:themeFillShade="F2"/>
            <w:vAlign w:val="center"/>
          </w:tcPr>
          <w:p w14:paraId="3F54C3E5" w14:textId="160351E8" w:rsidR="00BF760D" w:rsidRPr="00A56E8E" w:rsidRDefault="004C723E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</w:rPr>
              <w:t>4</w:t>
            </w:r>
            <w:r w:rsidR="00BF760D" w:rsidRPr="00A56E8E">
              <w:rPr>
                <w:sz w:val="22"/>
                <w:szCs w:val="22"/>
              </w:rPr>
              <w:t>0</w:t>
            </w:r>
          </w:p>
        </w:tc>
        <w:tc>
          <w:tcPr>
            <w:tcW w:w="818" w:type="pct"/>
            <w:gridSpan w:val="3"/>
            <w:shd w:val="clear" w:color="auto" w:fill="F2F2F2" w:themeFill="background1" w:themeFillShade="F2"/>
            <w:vAlign w:val="center"/>
          </w:tcPr>
          <w:p w14:paraId="31EC0780" w14:textId="570F77F9" w:rsidR="00BF760D" w:rsidRPr="00A56E8E" w:rsidRDefault="00C115DF" w:rsidP="00A56E8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56E8E">
              <w:rPr>
                <w:sz w:val="22"/>
                <w:szCs w:val="22"/>
              </w:rPr>
              <w:t>2</w:t>
            </w:r>
            <w:r w:rsidR="00BF760D" w:rsidRPr="00A56E8E">
              <w:rPr>
                <w:sz w:val="22"/>
                <w:szCs w:val="22"/>
              </w:rPr>
              <w:t>0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5498864D" w14:textId="36336B9A" w:rsidR="00BF760D" w:rsidRPr="00A56E8E" w:rsidRDefault="00BF760D" w:rsidP="00A56E8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56E8E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Pr="00A56E8E" w:rsidRDefault="009715DA" w:rsidP="00A56E8E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14:paraId="3984660C" w14:textId="5785C4F7" w:rsidR="008E5424" w:rsidRPr="00A56E8E" w:rsidRDefault="008E5424" w:rsidP="00A56E8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A56E8E" w:rsidRDefault="00F8340A" w:rsidP="00A56E8E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8" w:name="_Toc156683701"/>
      <w:r w:rsidRPr="00A56E8E">
        <w:rPr>
          <w:rFonts w:ascii="Times New Roman" w:hAnsi="Times New Roman"/>
          <w:sz w:val="24"/>
        </w:rPr>
        <w:t>1</w:t>
      </w:r>
      <w:r w:rsidR="00643A8A" w:rsidRPr="00A56E8E">
        <w:rPr>
          <w:rFonts w:ascii="Times New Roman" w:hAnsi="Times New Roman"/>
          <w:sz w:val="24"/>
        </w:rPr>
        <w:t>.</w:t>
      </w:r>
      <w:r w:rsidRPr="00A56E8E">
        <w:rPr>
          <w:rFonts w:ascii="Times New Roman" w:hAnsi="Times New Roman"/>
          <w:sz w:val="24"/>
        </w:rPr>
        <w:t>4</w:t>
      </w:r>
      <w:r w:rsidR="00AA2B8A" w:rsidRPr="00A56E8E">
        <w:rPr>
          <w:rFonts w:ascii="Times New Roman" w:hAnsi="Times New Roman"/>
          <w:sz w:val="24"/>
        </w:rPr>
        <w:t xml:space="preserve">. </w:t>
      </w:r>
      <w:r w:rsidR="007A6888" w:rsidRPr="00A56E8E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Pr="00A56E8E" w:rsidRDefault="00DE39D8" w:rsidP="00A56E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56E8E">
        <w:rPr>
          <w:rFonts w:ascii="Times New Roman" w:hAnsi="Times New Roman" w:cs="Times New Roman"/>
          <w:sz w:val="28"/>
          <w:szCs w:val="28"/>
        </w:rPr>
        <w:t>К</w:t>
      </w:r>
      <w:r w:rsidRPr="00A56E8E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A56E8E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56E8E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Pr="00A56E8E" w:rsidRDefault="00640E46" w:rsidP="00A56E8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56E8E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A56E8E" w:rsidRDefault="00640E46" w:rsidP="00A56E8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6E8E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8"/>
        <w:gridCol w:w="2932"/>
        <w:gridCol w:w="5885"/>
      </w:tblGrid>
      <w:tr w:rsidR="00BF760D" w:rsidRPr="00A56E8E" w14:paraId="51CEFC2E" w14:textId="77777777" w:rsidTr="000C35C5">
        <w:tc>
          <w:tcPr>
            <w:tcW w:w="1851" w:type="pct"/>
            <w:gridSpan w:val="2"/>
            <w:shd w:val="clear" w:color="auto" w:fill="92D050"/>
          </w:tcPr>
          <w:p w14:paraId="0DBB604E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56E8E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686A51BF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56E8E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BF760D" w:rsidRPr="00A56E8E" w14:paraId="1336193E" w14:textId="77777777" w:rsidTr="000C35C5">
        <w:tc>
          <w:tcPr>
            <w:tcW w:w="282" w:type="pct"/>
            <w:shd w:val="clear" w:color="auto" w:fill="00B050"/>
          </w:tcPr>
          <w:p w14:paraId="0CAD4ADA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56E8E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6F1D5460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bookmarkStart w:id="9" w:name="_Hlk128477442"/>
            <w:r w:rsidRPr="00A56E8E">
              <w:rPr>
                <w:b/>
                <w:bCs/>
              </w:rPr>
              <w:t xml:space="preserve">Развертывание </w:t>
            </w:r>
            <w:bookmarkEnd w:id="9"/>
            <w:r w:rsidRPr="00A56E8E">
              <w:rPr>
                <w:b/>
                <w:bCs/>
              </w:rPr>
              <w:t>пула серверов для организации сетевого взаимодействия</w:t>
            </w:r>
          </w:p>
        </w:tc>
        <w:tc>
          <w:tcPr>
            <w:tcW w:w="3149" w:type="pct"/>
            <w:shd w:val="clear" w:color="auto" w:fill="auto"/>
          </w:tcPr>
          <w:p w14:paraId="533AD625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6E8E">
              <w:rPr>
                <w:sz w:val="24"/>
                <w:szCs w:val="24"/>
              </w:rPr>
              <w:t>Определяется регионом в соответствии с используемыми ОС и Сетевым оборудованием</w:t>
            </w:r>
          </w:p>
        </w:tc>
      </w:tr>
      <w:tr w:rsidR="00BF760D" w:rsidRPr="00A56E8E" w14:paraId="6C885908" w14:textId="77777777" w:rsidTr="000C35C5">
        <w:trPr>
          <w:trHeight w:val="1463"/>
        </w:trPr>
        <w:tc>
          <w:tcPr>
            <w:tcW w:w="282" w:type="pct"/>
            <w:shd w:val="clear" w:color="auto" w:fill="00B050"/>
          </w:tcPr>
          <w:p w14:paraId="1D732429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56E8E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53EFB0E" w14:textId="3821FB09" w:rsidR="00BF760D" w:rsidRPr="00A56E8E" w:rsidRDefault="00FD55ED" w:rsidP="00A56E8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A56E8E">
              <w:rPr>
                <w:b/>
                <w:bCs/>
              </w:rPr>
              <w:t>Установка сервисов на виртуальные машины и обеспечение отказоустойчивости масштабируемой инфраструктуры</w:t>
            </w:r>
          </w:p>
        </w:tc>
        <w:tc>
          <w:tcPr>
            <w:tcW w:w="3149" w:type="pct"/>
            <w:shd w:val="clear" w:color="auto" w:fill="auto"/>
          </w:tcPr>
          <w:p w14:paraId="3C3230D6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6E8E">
              <w:rPr>
                <w:sz w:val="24"/>
                <w:szCs w:val="24"/>
              </w:rPr>
              <w:t>Определяется регионом в соответствии с используемыми ОС и Сетевым оборудованием</w:t>
            </w:r>
          </w:p>
        </w:tc>
      </w:tr>
      <w:tr w:rsidR="00BF760D" w:rsidRPr="00A56E8E" w14:paraId="6C436BCB" w14:textId="77777777" w:rsidTr="000C35C5">
        <w:tc>
          <w:tcPr>
            <w:tcW w:w="282" w:type="pct"/>
            <w:shd w:val="clear" w:color="auto" w:fill="00B050"/>
          </w:tcPr>
          <w:p w14:paraId="45CC7933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56E8E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50526594" w14:textId="2B90813B" w:rsidR="00BF760D" w:rsidRPr="00A56E8E" w:rsidRDefault="004474BF" w:rsidP="00A56E8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A56E8E">
              <w:rPr>
                <w:b/>
                <w:bCs/>
              </w:rPr>
              <w:t>Развертывание приложений в отказоустойчивой масштабируемой инфраструктуре на основе виртуальных машин</w:t>
            </w:r>
          </w:p>
        </w:tc>
        <w:tc>
          <w:tcPr>
            <w:tcW w:w="3149" w:type="pct"/>
            <w:shd w:val="clear" w:color="auto" w:fill="auto"/>
          </w:tcPr>
          <w:p w14:paraId="040FC69F" w14:textId="77777777" w:rsidR="00BF760D" w:rsidRPr="00A56E8E" w:rsidRDefault="00BF760D" w:rsidP="00A56E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6E8E">
              <w:rPr>
                <w:sz w:val="24"/>
                <w:szCs w:val="24"/>
              </w:rPr>
              <w:t>Определяется регионом в соответствии с используемыми ОС и Сетевым оборудованием</w:t>
            </w:r>
          </w:p>
        </w:tc>
      </w:tr>
    </w:tbl>
    <w:p w14:paraId="49D462FF" w14:textId="393EDB37" w:rsidR="0037535C" w:rsidRPr="00A56E8E" w:rsidRDefault="0037535C" w:rsidP="00A56E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A56E8E" w:rsidRDefault="005A1625" w:rsidP="00A56E8E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10" w:name="_Toc156683702"/>
      <w:r w:rsidRPr="00A56E8E">
        <w:rPr>
          <w:rFonts w:ascii="Times New Roman" w:hAnsi="Times New Roman"/>
          <w:sz w:val="24"/>
        </w:rPr>
        <w:lastRenderedPageBreak/>
        <w:t>1.5. КОНКУРСНОЕ ЗАДАНИЕ</w:t>
      </w:r>
      <w:bookmarkEnd w:id="10"/>
    </w:p>
    <w:p w14:paraId="33CA20EA" w14:textId="5B7D61F7" w:rsidR="009E52E7" w:rsidRPr="00A56E8E" w:rsidRDefault="009E52E7" w:rsidP="00A56E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6E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BF760D" w:rsidRPr="00A56E8E">
        <w:rPr>
          <w:rFonts w:ascii="Times New Roman" w:eastAsia="Times New Roman" w:hAnsi="Times New Roman" w:cs="Times New Roman"/>
          <w:color w:val="000000"/>
          <w:sz w:val="28"/>
          <w:szCs w:val="28"/>
        </w:rPr>
        <w:t>: 15</w:t>
      </w:r>
      <w:r w:rsidRPr="00A56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1915C3DD" w:rsidR="009E52E7" w:rsidRPr="00A56E8E" w:rsidRDefault="009E52E7" w:rsidP="00A56E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6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BF760D" w:rsidRPr="00A56E8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A56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14:paraId="4515EBCB" w14:textId="2D85417B" w:rsidR="009E52E7" w:rsidRPr="00A56E8E" w:rsidRDefault="009E52E7" w:rsidP="00A56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 w:rsidRPr="00A56E8E">
        <w:rPr>
          <w:rFonts w:ascii="Times New Roman" w:hAnsi="Times New Roman" w:cs="Times New Roman"/>
          <w:sz w:val="28"/>
          <w:szCs w:val="28"/>
        </w:rPr>
        <w:t>требований</w:t>
      </w:r>
      <w:r w:rsidRPr="00A56E8E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10A205A1" w:rsidR="009E52E7" w:rsidRPr="00A56E8E" w:rsidRDefault="009E52E7" w:rsidP="00A56E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A56E8E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3B1114F9" w:rsidR="005A1625" w:rsidRPr="00A56E8E" w:rsidRDefault="000F3FF4" w:rsidP="00A56E8E">
      <w:pPr>
        <w:pStyle w:val="-2"/>
        <w:spacing w:before="0" w:after="0"/>
        <w:jc w:val="center"/>
        <w:rPr>
          <w:rFonts w:ascii="Times New Roman" w:hAnsi="Times New Roman"/>
        </w:rPr>
      </w:pPr>
      <w:bookmarkStart w:id="11" w:name="_Toc156683703"/>
      <w:r w:rsidRPr="00A56E8E">
        <w:rPr>
          <w:rFonts w:ascii="Times New Roman" w:hAnsi="Times New Roman"/>
        </w:rPr>
        <w:t>1.5.1. Разработка/выбор конкурсного задания</w:t>
      </w:r>
      <w:bookmarkEnd w:id="11"/>
    </w:p>
    <w:p w14:paraId="2E5E60CA" w14:textId="542FCD21" w:rsidR="008C41F7" w:rsidRPr="00A56E8E" w:rsidRDefault="008C41F7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BF760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BF760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60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и вариативную часть </w:t>
      </w:r>
      <w:r w:rsidR="00BF760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60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2B1111D9" w14:textId="3580FAD3" w:rsidR="008C41F7" w:rsidRPr="00A56E8E" w:rsidRDefault="008C41F7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530D418A" w:rsidR="008C41F7" w:rsidRPr="00A56E8E" w:rsidRDefault="008C41F7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3. Матрица конкурсного задания)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0A5B213E" w:rsidR="00730AE0" w:rsidRPr="00A56E8E" w:rsidRDefault="00730AE0" w:rsidP="00A56E8E">
      <w:pPr>
        <w:pStyle w:val="-2"/>
        <w:spacing w:before="0" w:after="0"/>
        <w:jc w:val="center"/>
        <w:rPr>
          <w:rFonts w:ascii="Times New Roman" w:hAnsi="Times New Roman"/>
        </w:rPr>
      </w:pPr>
      <w:bookmarkStart w:id="12" w:name="_Toc156683704"/>
      <w:r w:rsidRPr="00A56E8E">
        <w:rPr>
          <w:rFonts w:ascii="Times New Roman" w:hAnsi="Times New Roman"/>
        </w:rPr>
        <w:t>1.5.2. Структура модулей конкурсного задания</w:t>
      </w:r>
      <w:bookmarkEnd w:id="12"/>
    </w:p>
    <w:p w14:paraId="3E9A17AF" w14:textId="77777777" w:rsidR="00A56E8E" w:rsidRPr="00A56E8E" w:rsidRDefault="00A56E8E" w:rsidP="00A56E8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Легенда:</w:t>
      </w:r>
    </w:p>
    <w:p w14:paraId="388B59CF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пригласили на должность стажёра в организацию, производящую закупку, настройку и поддержание облачной инфраструктуры клиентов. Для удобства клиентов, организация предоставляет имитацию облачной инфраструктуры клиентов, с целью просмотра процесса переноса данных пользователя на облачную инфраструктуру. Для этого используют отдельный 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сервер с виртуальными машинами, которые представляют имитацию облака. Ваш прямой начальник задал вам задачу на испытательный срок – произвести имитацию миграции инфраструктуры организации некрупного клиента касательно бухгалтерского учёта, а также его веб-сервера и мониторинга, с целью просмотра процесса миграции изнутри, оценить сроки и риски. Вам необходимо имитировать процесс переноса базы данных, веб сервера с балансировкой и мониторингом всех участников облака, а также разворачивание 1С сервера.</w:t>
      </w:r>
    </w:p>
    <w:p w14:paraId="55012DBE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 прямой начальник так же сказал, что вся инфраструктура облачного провайдера построена на гипервизоре </w:t>
      </w:r>
      <w:proofErr w:type="spellStart"/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Proxmox</w:t>
      </w:r>
      <w:proofErr w:type="spellEnd"/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для удобства </w:t>
      </w:r>
      <w:proofErr w:type="spellStart"/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адаптирования</w:t>
      </w:r>
      <w:proofErr w:type="spellEnd"/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работе в этой организации, вам необходимо использовать </w:t>
      </w:r>
      <w:proofErr w:type="spellStart"/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Proxmox</w:t>
      </w:r>
      <w:proofErr w:type="spellEnd"/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44C02B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уже нарисовал карту, продумал архитектуру и адресацию.</w:t>
      </w:r>
    </w:p>
    <w:p w14:paraId="4D8D0BE9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виртуальные машины используют общую сеть с клиентом и гипервизором.</w:t>
      </w:r>
    </w:p>
    <w:p w14:paraId="370EBEC4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гостевых ОС предлагаются различные дистрибутивы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Linux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 отечественные. Необходимые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ISO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образы доступны на сайте </w:t>
      </w:r>
      <w:hyperlink r:id="rId9" w:history="1">
        <w:r w:rsidRPr="00A56E8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56E8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A56E8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isos</w:t>
        </w:r>
        <w:r w:rsidRPr="00A56E8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A56E8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local</w:t>
        </w:r>
      </w:hyperlink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B925DE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имена устройств, заданные на карте, должны соответствовать именам хостов.</w:t>
      </w:r>
    </w:p>
    <w:p w14:paraId="18EE8620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Везде, где не указано иное, используйте учётную запись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root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паролем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ssw</w:t>
      </w:r>
      <w:proofErr w:type="spellEnd"/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spellStart"/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rd</w:t>
      </w:r>
      <w:proofErr w:type="spellEnd"/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9C3040" w14:textId="77777777" w:rsidR="00A56E8E" w:rsidRPr="00A56E8E" w:rsidRDefault="00A56E8E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 модули вам доступна одна физическая станция, с 12 ядрами, 32 ГБ ОЗУ и 512 ГБ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SSD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накопитель. Вам предстоит на ней развернуть </w:t>
      </w:r>
      <w:r w:rsidRPr="00A56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PVE</w:t>
      </w:r>
      <w:r w:rsidRPr="00A56E8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Расходуйте место дисковой подсистемы исходя из принципа достаточного минимума. Если вы перерасходуйте место на диске базового гипервизора, вам придётся самостоятельно уменьшать диски ВМ и возможно, заново их разворачивать!</w:t>
      </w:r>
    </w:p>
    <w:p w14:paraId="2FF3CAB0" w14:textId="5CBFD791" w:rsidR="00A56E8E" w:rsidRPr="00A56E8E" w:rsidRDefault="00A56E8E" w:rsidP="00A56E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E8E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6BDBB81" wp14:editId="7FB2AAB6">
            <wp:extent cx="4357687" cy="4714875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0302" cy="473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3DD6D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Развертывание пула серверов для организации сетевого взаимодействия</w:t>
      </w:r>
    </w:p>
    <w:p w14:paraId="073294EA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модуля 6 часов.</w:t>
      </w:r>
    </w:p>
    <w:p w14:paraId="3A87814B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Задания: </w:t>
      </w:r>
    </w:p>
    <w:p w14:paraId="7B77DB21" w14:textId="77777777" w:rsidR="00EE5990" w:rsidRPr="00EE5990" w:rsidRDefault="00EE5990" w:rsidP="00EE599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работы является развертывание системы виртуальных машин (гипервизора тип 1), а также 5 виртуальных машин для последующего разворачивания на них приложений. Две виртуальные машины обслуживают </w:t>
      </w:r>
      <w:r w:rsidRPr="00EE59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-сервера и должны балансировать нагрузку между собой, с настройкой таким образом. Одна виртуальная машина отводится под базу данных. Четвёртая машина отводиться под пользовательское приложение. Участнику дан поврежденный образ виртуальной машины файлового сервера, который необходимо восстановить и запустить на сервере виртуальных машин.</w:t>
      </w:r>
    </w:p>
    <w:p w14:paraId="401E8CBB" w14:textId="77777777" w:rsidR="00EE5990" w:rsidRPr="00EE5990" w:rsidRDefault="00EE5990" w:rsidP="00EE5990">
      <w:pPr>
        <w:pStyle w:val="aff1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Установите гипервизор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Proxmox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VE</w:t>
      </w:r>
    </w:p>
    <w:p w14:paraId="6F09B2A1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Настройте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BIOS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сервера для работы с системой виртуализации.</w:t>
      </w:r>
    </w:p>
    <w:p w14:paraId="6216BC61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Выполните установку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Proxmox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VE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предоставленного вам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USB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накопителя.</w:t>
      </w:r>
    </w:p>
    <w:p w14:paraId="1D45B2AD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Настройте сетевое подключение сервера виртуальных машин и клиента, с которого будет осуществляется настройка и проверка работоспособности виртуальных машин.</w:t>
      </w:r>
    </w:p>
    <w:p w14:paraId="15E45DBC" w14:textId="77777777" w:rsidR="00EE5990" w:rsidRPr="00EE5990" w:rsidRDefault="00EE5990" w:rsidP="00EE5990">
      <w:pPr>
        <w:pStyle w:val="aff1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Создайте виртуальные машины и восстановите виртуальную машину файлового сервера.</w:t>
      </w:r>
    </w:p>
    <w:p w14:paraId="74ECA253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Создайте две виртуальные машины для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-серверов.</w:t>
      </w:r>
    </w:p>
    <w:p w14:paraId="351C50B9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Создайте виртуальную машину для сервера базы данных.</w:t>
      </w:r>
    </w:p>
    <w:p w14:paraId="1A51ABBE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Создайте виртуальную машину для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Nextcloud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A364607" w14:textId="77777777" w:rsidR="00EE5990" w:rsidRPr="00EE5990" w:rsidRDefault="00EE5990" w:rsidP="00EE5990">
      <w:pPr>
        <w:pStyle w:val="aff1"/>
        <w:numPr>
          <w:ilvl w:val="1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Восстановите виртуальную машину из предоставленного, повреждённого образа.</w:t>
      </w:r>
    </w:p>
    <w:p w14:paraId="1F29689D" w14:textId="77777777" w:rsidR="00EE5990" w:rsidRPr="00EE5990" w:rsidRDefault="00EE5990" w:rsidP="00EE5990">
      <w:pPr>
        <w:pStyle w:val="aff1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Настройте сетевые интерфейсы виртуальных машин, связав их в общую сеть с клиентом.</w:t>
      </w:r>
    </w:p>
    <w:p w14:paraId="129F225C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Б.</w:t>
      </w: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E5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Установка сервисов на виртуальные машины и обеспечение отказоустойчивости масштабируемой инфраструктуры</w:t>
      </w:r>
    </w:p>
    <w:p w14:paraId="7DF5D64B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модуля 7 часов</w:t>
      </w:r>
    </w:p>
    <w:p w14:paraId="5B2B0843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Задания: </w:t>
      </w:r>
    </w:p>
    <w:p w14:paraId="1CE8C67D" w14:textId="55FAA000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работы - </w:t>
      </w:r>
      <w:bookmarkStart w:id="13" w:name="_GoBack"/>
      <w:bookmarkEnd w:id="13"/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сервисы и настроить резервное копирование и мониторинг серверов в отказоустойчивой масштабируемой инфраструктуре на основе виртуальных машин.</w:t>
      </w:r>
    </w:p>
    <w:p w14:paraId="29135C37" w14:textId="77777777" w:rsidR="00EE5990" w:rsidRPr="00EE5990" w:rsidRDefault="00EE5990" w:rsidP="00EE5990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Разместите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SQL 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сервер баз данных</w:t>
      </w:r>
    </w:p>
    <w:p w14:paraId="66C5634C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Установите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SQL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-сервер на виртуальной машине базы данных.</w:t>
      </w:r>
    </w:p>
    <w:p w14:paraId="3D7F5917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Настройте необходимые конфигурационные файлы</w:t>
      </w:r>
    </w:p>
    <w:p w14:paraId="59899235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Создайте базу данных и пользователя для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CMS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и облачного приложения.</w:t>
      </w:r>
    </w:p>
    <w:p w14:paraId="0DBAE6B4" w14:textId="77777777" w:rsidR="00EE5990" w:rsidRPr="00EE5990" w:rsidRDefault="00EE5990" w:rsidP="00EE5990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Разместите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сервер</w:t>
      </w:r>
    </w:p>
    <w:p w14:paraId="56314CFF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Установите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-сервер на двух виртуальных машинах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-сервера</w:t>
      </w:r>
    </w:p>
    <w:p w14:paraId="3C63C906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Настройте необходимые конфигурационные файлы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-сервера для настройки портов, виртуальных хостов и других параметров таким образом, чтобы при обращении клиента к домену </w:t>
      </w:r>
      <w:hyperlink r:id="rId11" w:history="1"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www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stendx</w:t>
        </w:r>
        <w:proofErr w:type="spellEnd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local</w:t>
        </w:r>
      </w:hyperlink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браузер, отвечал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1 с настроенной балансировкой. Все настройки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DNS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сервере уже произведены, нужно указать правильный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DNS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-сервер на клиенте.</w:t>
      </w:r>
    </w:p>
    <w:p w14:paraId="5B23C4B8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Установите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CMS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сервера и разместите шаблон.</w:t>
      </w:r>
    </w:p>
    <w:p w14:paraId="063EA302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Настройте мониторинг виртуальных машин</w:t>
      </w:r>
    </w:p>
    <w:p w14:paraId="2C00473D" w14:textId="77777777" w:rsidR="00EE5990" w:rsidRPr="00EE5990" w:rsidRDefault="00EE5990" w:rsidP="00EE5990">
      <w:pPr>
        <w:pStyle w:val="aff1"/>
        <w:numPr>
          <w:ilvl w:val="2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Установите систему мониторинга</w:t>
      </w:r>
    </w:p>
    <w:p w14:paraId="21B9BBE4" w14:textId="77777777" w:rsidR="00EE5990" w:rsidRPr="00EE5990" w:rsidRDefault="00EE5990" w:rsidP="00EE5990">
      <w:pPr>
        <w:pStyle w:val="aff1"/>
        <w:numPr>
          <w:ilvl w:val="2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Настройте систему мониторинга </w:t>
      </w:r>
    </w:p>
    <w:p w14:paraId="6D69CD4D" w14:textId="77777777" w:rsidR="00EE5990" w:rsidRPr="00EE5990" w:rsidRDefault="00EE5990" w:rsidP="00EE5990">
      <w:pPr>
        <w:pStyle w:val="aff1"/>
        <w:numPr>
          <w:ilvl w:val="2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Обеспечьте передачу данных мониторинга всех виртуальных машин на страницу мониторинга</w:t>
      </w:r>
    </w:p>
    <w:p w14:paraId="0EF5FB03" w14:textId="77777777" w:rsidR="00EE5990" w:rsidRPr="00EE5990" w:rsidRDefault="00EE5990" w:rsidP="00EE5990">
      <w:pPr>
        <w:pStyle w:val="aff1"/>
        <w:numPr>
          <w:ilvl w:val="2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Установите шаблон мониторинга и выведите данные мониторинга на него</w:t>
      </w:r>
    </w:p>
    <w:p w14:paraId="0DAB5545" w14:textId="77777777" w:rsidR="00EE5990" w:rsidRPr="00EE5990" w:rsidRDefault="00EE5990" w:rsidP="00EE5990">
      <w:pPr>
        <w:pStyle w:val="aff1"/>
        <w:numPr>
          <w:ilvl w:val="2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Настройте реверсивную прокси на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1 таким образом, чтобы при обращении клиента к домену </w:t>
      </w:r>
      <w:hyperlink r:id="rId12" w:history="1"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monitoring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stendx.local</w:t>
        </w:r>
        <w:proofErr w:type="spellEnd"/>
      </w:hyperlink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, отвечала страница мониторинга</w:t>
      </w:r>
    </w:p>
    <w:p w14:paraId="00F2EDDE" w14:textId="77777777" w:rsidR="00EE5990" w:rsidRPr="00EE5990" w:rsidRDefault="00EE5990" w:rsidP="00EE5990">
      <w:pPr>
        <w:pStyle w:val="aff1"/>
        <w:numPr>
          <w:ilvl w:val="1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Проверьте доступность с клиентского компьютера главной страницы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CMS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домену </w:t>
      </w:r>
      <w:hyperlink r:id="rId13" w:history="1"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www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stendx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local</w:t>
        </w:r>
      </w:hyperlink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системы мониторинга по домену </w:t>
      </w:r>
      <w:hyperlink r:id="rId14" w:history="1"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monitoring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stendx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local</w:t>
        </w:r>
      </w:hyperlink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9C212A" w14:textId="77777777" w:rsidR="00EE5990" w:rsidRPr="00EE5990" w:rsidRDefault="00EE5990" w:rsidP="00EE5990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Обеспечьте отказоустойчивость серверов, настроив автоматический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бекап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 виртуальных машин на виртуальную машину файлового сервера.</w:t>
      </w:r>
    </w:p>
    <w:p w14:paraId="3AB0EE9F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В.</w:t>
      </w: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E5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Развертывание приложений в отказоустойчивой масштабируемой инфраструктуре на основе виртуальных машин</w:t>
      </w:r>
    </w:p>
    <w:p w14:paraId="30BF2F1A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модуля 2 часов.</w:t>
      </w:r>
    </w:p>
    <w:p w14:paraId="317EC1CD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Задания: </w:t>
      </w:r>
    </w:p>
    <w:p w14:paraId="66DDA8A4" w14:textId="77777777" w:rsidR="00EE5990" w:rsidRPr="00EE5990" w:rsidRDefault="00EE5990" w:rsidP="00EE599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работы является развертывание приложений в отказоустойчивой масштабируемой инфраструктуре на базе локального сервера с доступом в сеть интернет.</w:t>
      </w:r>
    </w:p>
    <w:p w14:paraId="609B8D3E" w14:textId="77777777" w:rsidR="00EE5990" w:rsidRPr="00EE5990" w:rsidRDefault="00EE5990" w:rsidP="00EE5990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Разместите облачного хранилище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Nextcloud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A86726B" w14:textId="77777777" w:rsidR="00EE5990" w:rsidRPr="00EE5990" w:rsidRDefault="00EE5990" w:rsidP="00EE5990">
      <w:pPr>
        <w:pStyle w:val="aff1"/>
        <w:numPr>
          <w:ilvl w:val="1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Установите облачное хранилище на виртуальной машине приложения</w:t>
      </w:r>
    </w:p>
    <w:p w14:paraId="22E0461E" w14:textId="77777777" w:rsidR="00EE5990" w:rsidRPr="00EE5990" w:rsidRDefault="00EE5990" w:rsidP="00EE5990">
      <w:pPr>
        <w:pStyle w:val="aff1"/>
        <w:numPr>
          <w:ilvl w:val="1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Произведите его базовую настройку, в качестве сервера баз данных используйте базу данных, созданную в модуле Б2 (если это необходимо приложению), а для хранения данных приложения используйте файловый сервер (если это необходимо приложению).</w:t>
      </w:r>
    </w:p>
    <w:p w14:paraId="10EEBF2C" w14:textId="77777777" w:rsidR="00EE5990" w:rsidRPr="00EE5990" w:rsidRDefault="00EE5990" w:rsidP="00EE5990">
      <w:pPr>
        <w:pStyle w:val="aff1"/>
        <w:numPr>
          <w:ilvl w:val="1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Установите и настройте приложения контактов, почты, офиса, видеоконференции и списка задач.</w:t>
      </w:r>
    </w:p>
    <w:p w14:paraId="3228BF65" w14:textId="77777777" w:rsidR="00EE5990" w:rsidRPr="00EE5990" w:rsidRDefault="00EE5990" w:rsidP="00EE5990">
      <w:pPr>
        <w:pStyle w:val="aff1"/>
        <w:numPr>
          <w:ilvl w:val="1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Создайте пользователей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user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0,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user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1,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user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2,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user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3 с паролями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ssw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rd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. Остальные значения задайте на свой выбор.</w:t>
      </w:r>
    </w:p>
    <w:p w14:paraId="6043594F" w14:textId="77777777" w:rsidR="00EE5990" w:rsidRPr="00EE5990" w:rsidRDefault="00EE5990" w:rsidP="00EE5990">
      <w:pPr>
        <w:pStyle w:val="aff1"/>
        <w:numPr>
          <w:ilvl w:val="1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Настройте реверсивную прокси на </w:t>
      </w:r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web</w:t>
      </w: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1 таким образом, чтобы при обращении клиента к домену </w:t>
      </w:r>
      <w:hyperlink r:id="rId15" w:history="1"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proofErr w:type="spellStart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nextcloud</w:t>
        </w:r>
        <w:proofErr w:type="spellEnd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stendx</w:t>
        </w:r>
        <w:proofErr w:type="spellEnd"/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EE5990">
          <w:rPr>
            <w:rStyle w:val="ae"/>
            <w:rFonts w:ascii="Times New Roman" w:eastAsia="Times New Roman" w:hAnsi="Times New Roman"/>
            <w:sz w:val="28"/>
            <w:szCs w:val="28"/>
            <w:lang w:val="en-US" w:eastAsia="ru-RU"/>
          </w:rPr>
          <w:t>local</w:t>
        </w:r>
      </w:hyperlink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браузер, отвечает веб-сервис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val="en-US" w:eastAsia="ru-RU"/>
        </w:rPr>
        <w:t>nextcloud</w:t>
      </w:r>
      <w:proofErr w:type="spellEnd"/>
    </w:p>
    <w:p w14:paraId="12C620D1" w14:textId="77777777" w:rsidR="00EE5990" w:rsidRPr="00EE5990" w:rsidRDefault="00EE5990" w:rsidP="00EE5990">
      <w:pPr>
        <w:pStyle w:val="aff1"/>
        <w:numPr>
          <w:ilvl w:val="1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Обеспечьте мониторинг виртуальной машины и создание </w:t>
      </w:r>
      <w:proofErr w:type="spellStart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>бекапов</w:t>
      </w:r>
      <w:proofErr w:type="spellEnd"/>
      <w:r w:rsidRPr="00EE59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файловый сервер.</w:t>
      </w:r>
    </w:p>
    <w:p w14:paraId="2EF4A7CE" w14:textId="77777777" w:rsidR="001734D7" w:rsidRPr="00A56E8E" w:rsidRDefault="001734D7" w:rsidP="00A56E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9EF15" w14:textId="77777777" w:rsidR="009E5BD9" w:rsidRPr="00A56E8E" w:rsidRDefault="009E5BD9" w:rsidP="00A56E8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6E8E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5A80A501" w:rsidR="00D17132" w:rsidRPr="00A56E8E" w:rsidRDefault="0060658F" w:rsidP="00A56E8E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56683705"/>
      <w:r w:rsidRPr="00A56E8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A56E8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4"/>
      <w:bookmarkEnd w:id="15"/>
    </w:p>
    <w:p w14:paraId="2963824C" w14:textId="77777777" w:rsidR="00E92DC7" w:rsidRPr="00A56E8E" w:rsidRDefault="00E92DC7" w:rsidP="00A56E8E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E8E">
        <w:rPr>
          <w:rFonts w:ascii="Times New Roman" w:hAnsi="Times New Roman"/>
          <w:sz w:val="28"/>
          <w:szCs w:val="28"/>
        </w:rPr>
        <w:t xml:space="preserve">Занимаемые рабочие места участниками определяется жеребьевкой. </w:t>
      </w:r>
    </w:p>
    <w:p w14:paraId="6AD0F918" w14:textId="3F780402" w:rsidR="00EA30C6" w:rsidRPr="00A56E8E" w:rsidRDefault="00E92DC7" w:rsidP="00A56E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До начала каждого модуля участники получают 15-минутный инструктаж от своих экспертов-наставников.</w:t>
      </w:r>
    </w:p>
    <w:p w14:paraId="7A3E917F" w14:textId="498D7FB0" w:rsidR="00E92DC7" w:rsidRPr="00A56E8E" w:rsidRDefault="00E92DC7" w:rsidP="00A56E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Участники имеют право задавать уточняющие вопросы экспертам (кроме эксперта наставника) и вправе получить ответ, если вопрос не предполагает получения информации о реализации конкретной технологии</w:t>
      </w:r>
    </w:p>
    <w:p w14:paraId="1D6DB860" w14:textId="689CAD88" w:rsidR="00762759" w:rsidRPr="00A56E8E" w:rsidRDefault="00A11569" w:rsidP="00A56E8E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16" w:name="_Toc78885659"/>
      <w:bookmarkStart w:id="17" w:name="_Toc156683706"/>
      <w:r w:rsidRPr="00A56E8E">
        <w:rPr>
          <w:rFonts w:ascii="Times New Roman" w:hAnsi="Times New Roman"/>
          <w:color w:val="000000"/>
        </w:rPr>
        <w:t>2</w:t>
      </w:r>
      <w:r w:rsidR="00FB022D" w:rsidRPr="00A56E8E">
        <w:rPr>
          <w:rFonts w:ascii="Times New Roman" w:hAnsi="Times New Roman"/>
          <w:color w:val="000000"/>
        </w:rPr>
        <w:t>.</w:t>
      </w:r>
      <w:r w:rsidRPr="00A56E8E">
        <w:rPr>
          <w:rFonts w:ascii="Times New Roman" w:hAnsi="Times New Roman"/>
          <w:color w:val="000000"/>
        </w:rPr>
        <w:t>1</w:t>
      </w:r>
      <w:r w:rsidR="00FB022D" w:rsidRPr="00A56E8E">
        <w:rPr>
          <w:rFonts w:ascii="Times New Roman" w:hAnsi="Times New Roman"/>
          <w:color w:val="000000"/>
        </w:rPr>
        <w:t xml:space="preserve">. </w:t>
      </w:r>
      <w:bookmarkEnd w:id="16"/>
      <w:r w:rsidRPr="00A56E8E">
        <w:rPr>
          <w:rFonts w:ascii="Times New Roman" w:hAnsi="Times New Roman"/>
        </w:rPr>
        <w:t>Личный инструмент конкурсант</w:t>
      </w:r>
      <w:bookmarkStart w:id="18" w:name="_Toc78885660"/>
      <w:r w:rsidR="00762759" w:rsidRPr="00A56E8E">
        <w:rPr>
          <w:rFonts w:ascii="Times New Roman" w:hAnsi="Times New Roman"/>
        </w:rPr>
        <w:t>а</w:t>
      </w:r>
      <w:bookmarkEnd w:id="17"/>
    </w:p>
    <w:p w14:paraId="67B4CBA7" w14:textId="4F5F7DE6" w:rsidR="00E92DC7" w:rsidRPr="00A56E8E" w:rsidRDefault="00E92DC7" w:rsidP="00A56E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E8E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112A6605" w14:textId="73692741" w:rsidR="00E15F2A" w:rsidRPr="00A56E8E" w:rsidRDefault="00A11569" w:rsidP="00A56E8E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19" w:name="_Toc156683707"/>
      <w:r w:rsidRPr="00A56E8E">
        <w:rPr>
          <w:rFonts w:ascii="Times New Roman" w:hAnsi="Times New Roman"/>
        </w:rPr>
        <w:t>2</w:t>
      </w:r>
      <w:r w:rsidR="00FB022D" w:rsidRPr="00A56E8E">
        <w:rPr>
          <w:rFonts w:ascii="Times New Roman" w:hAnsi="Times New Roman"/>
        </w:rPr>
        <w:t>.2.</w:t>
      </w:r>
      <w:r w:rsidR="00FB022D" w:rsidRPr="00A56E8E">
        <w:rPr>
          <w:rFonts w:ascii="Times New Roman" w:hAnsi="Times New Roman"/>
          <w:i/>
        </w:rPr>
        <w:t xml:space="preserve"> </w:t>
      </w:r>
      <w:r w:rsidR="00E15F2A" w:rsidRPr="00A56E8E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8"/>
      <w:bookmarkEnd w:id="19"/>
    </w:p>
    <w:p w14:paraId="03F0C30A" w14:textId="0EA7D5D4" w:rsidR="00E92DC7" w:rsidRDefault="00E92DC7" w:rsidP="00A56E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E8E">
        <w:rPr>
          <w:rFonts w:ascii="Times New Roman" w:eastAsia="Times New Roman" w:hAnsi="Times New Roman" w:cs="Times New Roman"/>
          <w:sz w:val="28"/>
          <w:szCs w:val="28"/>
        </w:rPr>
        <w:t xml:space="preserve">Мобильные устройства, устройства фото-видео фиксации, носители </w:t>
      </w:r>
      <w:r w:rsidR="00D17F8D" w:rsidRPr="00A56E8E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884BFE" w:rsidRPr="00A56E8E">
        <w:rPr>
          <w:rFonts w:ascii="Times New Roman" w:eastAsia="Times New Roman" w:hAnsi="Times New Roman" w:cs="Times New Roman"/>
          <w:sz w:val="28"/>
          <w:szCs w:val="28"/>
        </w:rPr>
        <w:t xml:space="preserve"> не использующиеся по заданию</w:t>
      </w:r>
      <w:r w:rsidRPr="00A56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C2D4EB" w14:textId="77777777" w:rsidR="00A56E8E" w:rsidRPr="00A56E8E" w:rsidRDefault="00A56E8E" w:rsidP="00A56E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196394" w14:textId="5B970BBB" w:rsidR="00B37579" w:rsidRPr="00A56E8E" w:rsidRDefault="00A11569" w:rsidP="00A56E8E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56683708"/>
      <w:r w:rsidRPr="00A56E8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A56E8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A56E8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14:paraId="64ABF53D" w14:textId="77777777" w:rsidR="00E92DC7" w:rsidRPr="00A56E8E" w:rsidRDefault="00E92DC7" w:rsidP="00A56E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33EC2178" w14:textId="77777777" w:rsidR="00E92DC7" w:rsidRPr="00A56E8E" w:rsidRDefault="00E92DC7" w:rsidP="00A56E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3CE90994" w14:textId="641064A9" w:rsidR="00E92DC7" w:rsidRPr="00A56E8E" w:rsidRDefault="00E92DC7" w:rsidP="00A56E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E8E">
        <w:rPr>
          <w:rFonts w:ascii="Times New Roman" w:hAnsi="Times New Roman" w:cs="Times New Roman"/>
          <w:sz w:val="28"/>
          <w:szCs w:val="28"/>
        </w:rPr>
        <w:t>Приложение №</w:t>
      </w:r>
      <w:r w:rsidR="009C3053" w:rsidRPr="00A56E8E">
        <w:rPr>
          <w:rFonts w:ascii="Times New Roman" w:hAnsi="Times New Roman" w:cs="Times New Roman"/>
          <w:sz w:val="28"/>
          <w:szCs w:val="28"/>
        </w:rPr>
        <w:t>3</w:t>
      </w:r>
      <w:r w:rsidRPr="00A56E8E">
        <w:rPr>
          <w:rFonts w:ascii="Times New Roman" w:hAnsi="Times New Roman" w:cs="Times New Roman"/>
          <w:sz w:val="28"/>
          <w:szCs w:val="28"/>
        </w:rPr>
        <w:t xml:space="preserve"> Инструкция по охране труда и технике безопасности по компетенции «Облачные технологии».</w:t>
      </w:r>
    </w:p>
    <w:p w14:paraId="1F6A2793" w14:textId="1ECAC9C9" w:rsidR="002B3DBB" w:rsidRPr="00A56E8E" w:rsidRDefault="002B3DBB" w:rsidP="00A56E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RPr="00A56E8E" w:rsidSect="00B6229C">
      <w:footerReference w:type="default" r:id="rId16"/>
      <w:pgSz w:w="11906" w:h="16838"/>
      <w:pgMar w:top="1134" w:right="850" w:bottom="1134" w:left="1701" w:header="624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A8A9F" w14:textId="77777777" w:rsidR="002F5FA0" w:rsidRDefault="002F5FA0" w:rsidP="00970F49">
      <w:pPr>
        <w:spacing w:after="0" w:line="240" w:lineRule="auto"/>
      </w:pPr>
      <w:r>
        <w:separator/>
      </w:r>
    </w:p>
  </w:endnote>
  <w:endnote w:type="continuationSeparator" w:id="0">
    <w:p w14:paraId="22EB37A8" w14:textId="77777777" w:rsidR="002F5FA0" w:rsidRDefault="002F5FA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954A654" w14:textId="102F535A" w:rsidR="00FC6098" w:rsidRPr="00B6229C" w:rsidRDefault="00FC6098" w:rsidP="00B6229C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181B65">
          <w:rPr>
            <w:rFonts w:ascii="Times New Roman" w:hAnsi="Times New Roman" w:cs="Times New Roman"/>
            <w:noProof/>
          </w:rPr>
          <w:t>13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DA1A4" w14:textId="77777777" w:rsidR="002F5FA0" w:rsidRDefault="002F5FA0" w:rsidP="00970F49">
      <w:pPr>
        <w:spacing w:after="0" w:line="240" w:lineRule="auto"/>
      </w:pPr>
      <w:r>
        <w:separator/>
      </w:r>
    </w:p>
  </w:footnote>
  <w:footnote w:type="continuationSeparator" w:id="0">
    <w:p w14:paraId="50080C31" w14:textId="77777777" w:rsidR="002F5FA0" w:rsidRDefault="002F5FA0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7F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470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B67F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840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22"/>
  </w:num>
  <w:num w:numId="10">
    <w:abstractNumId w:val="8"/>
  </w:num>
  <w:num w:numId="11">
    <w:abstractNumId w:val="4"/>
  </w:num>
  <w:num w:numId="12">
    <w:abstractNumId w:val="11"/>
  </w:num>
  <w:num w:numId="13">
    <w:abstractNumId w:val="25"/>
  </w:num>
  <w:num w:numId="14">
    <w:abstractNumId w:val="12"/>
  </w:num>
  <w:num w:numId="15">
    <w:abstractNumId w:val="23"/>
  </w:num>
  <w:num w:numId="16">
    <w:abstractNumId w:val="26"/>
  </w:num>
  <w:num w:numId="17">
    <w:abstractNumId w:val="24"/>
  </w:num>
  <w:num w:numId="18">
    <w:abstractNumId w:val="20"/>
  </w:num>
  <w:num w:numId="19">
    <w:abstractNumId w:val="14"/>
  </w:num>
  <w:num w:numId="20">
    <w:abstractNumId w:val="17"/>
  </w:num>
  <w:num w:numId="21">
    <w:abstractNumId w:val="13"/>
  </w:num>
  <w:num w:numId="22">
    <w:abstractNumId w:val="5"/>
  </w:num>
  <w:num w:numId="23">
    <w:abstractNumId w:val="15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9"/>
  </w:num>
  <w:num w:numId="27">
    <w:abstractNumId w:val="21"/>
  </w:num>
  <w:num w:numId="2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3249"/>
    <w:rsid w:val="000051E8"/>
    <w:rsid w:val="00021CCE"/>
    <w:rsid w:val="000244DA"/>
    <w:rsid w:val="00024F7D"/>
    <w:rsid w:val="00033381"/>
    <w:rsid w:val="00041A78"/>
    <w:rsid w:val="00054C98"/>
    <w:rsid w:val="00056CDE"/>
    <w:rsid w:val="00064CBF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0F3FF4"/>
    <w:rsid w:val="00100FE1"/>
    <w:rsid w:val="001024BE"/>
    <w:rsid w:val="00106738"/>
    <w:rsid w:val="0011013E"/>
    <w:rsid w:val="00114263"/>
    <w:rsid w:val="00114D79"/>
    <w:rsid w:val="00127743"/>
    <w:rsid w:val="00137545"/>
    <w:rsid w:val="0015561E"/>
    <w:rsid w:val="001627D5"/>
    <w:rsid w:val="001734D7"/>
    <w:rsid w:val="0017612A"/>
    <w:rsid w:val="00181B65"/>
    <w:rsid w:val="00183B25"/>
    <w:rsid w:val="001A0ED1"/>
    <w:rsid w:val="001B4B65"/>
    <w:rsid w:val="001C1282"/>
    <w:rsid w:val="001C63E7"/>
    <w:rsid w:val="001E1DF9"/>
    <w:rsid w:val="001E2458"/>
    <w:rsid w:val="00220E70"/>
    <w:rsid w:val="002228E8"/>
    <w:rsid w:val="00237603"/>
    <w:rsid w:val="00247E8C"/>
    <w:rsid w:val="00270E01"/>
    <w:rsid w:val="002776A1"/>
    <w:rsid w:val="00290073"/>
    <w:rsid w:val="0029547E"/>
    <w:rsid w:val="002B1426"/>
    <w:rsid w:val="002B3DBB"/>
    <w:rsid w:val="002F2906"/>
    <w:rsid w:val="002F5FA0"/>
    <w:rsid w:val="00317C76"/>
    <w:rsid w:val="003242E1"/>
    <w:rsid w:val="00333911"/>
    <w:rsid w:val="00334165"/>
    <w:rsid w:val="003531E7"/>
    <w:rsid w:val="003601A4"/>
    <w:rsid w:val="0036479E"/>
    <w:rsid w:val="0037046F"/>
    <w:rsid w:val="00371860"/>
    <w:rsid w:val="0037535C"/>
    <w:rsid w:val="003815C7"/>
    <w:rsid w:val="003934F8"/>
    <w:rsid w:val="00397A1B"/>
    <w:rsid w:val="003A21C8"/>
    <w:rsid w:val="003B2DBC"/>
    <w:rsid w:val="003C1D7A"/>
    <w:rsid w:val="003C5F97"/>
    <w:rsid w:val="003D1E51"/>
    <w:rsid w:val="004254FE"/>
    <w:rsid w:val="00436FFC"/>
    <w:rsid w:val="00437D28"/>
    <w:rsid w:val="0044354A"/>
    <w:rsid w:val="004474BF"/>
    <w:rsid w:val="00454353"/>
    <w:rsid w:val="00461AC6"/>
    <w:rsid w:val="0047429B"/>
    <w:rsid w:val="004904C5"/>
    <w:rsid w:val="004917C4"/>
    <w:rsid w:val="004A07A5"/>
    <w:rsid w:val="004A39AE"/>
    <w:rsid w:val="004B692B"/>
    <w:rsid w:val="004C3CAF"/>
    <w:rsid w:val="004C703E"/>
    <w:rsid w:val="004C723E"/>
    <w:rsid w:val="004D096E"/>
    <w:rsid w:val="004E785E"/>
    <w:rsid w:val="004E7905"/>
    <w:rsid w:val="005055FF"/>
    <w:rsid w:val="00510059"/>
    <w:rsid w:val="00536D3C"/>
    <w:rsid w:val="00554CBB"/>
    <w:rsid w:val="005560AC"/>
    <w:rsid w:val="00557CC0"/>
    <w:rsid w:val="0056194A"/>
    <w:rsid w:val="00565B7C"/>
    <w:rsid w:val="005A0F42"/>
    <w:rsid w:val="005A1625"/>
    <w:rsid w:val="005A203B"/>
    <w:rsid w:val="005B05D5"/>
    <w:rsid w:val="005B0DEC"/>
    <w:rsid w:val="005B66FC"/>
    <w:rsid w:val="005C6A23"/>
    <w:rsid w:val="005E30DC"/>
    <w:rsid w:val="00600498"/>
    <w:rsid w:val="00605DD7"/>
    <w:rsid w:val="0060658F"/>
    <w:rsid w:val="00613219"/>
    <w:rsid w:val="00613430"/>
    <w:rsid w:val="006136B8"/>
    <w:rsid w:val="0062789A"/>
    <w:rsid w:val="0063396F"/>
    <w:rsid w:val="00640E46"/>
    <w:rsid w:val="0064179C"/>
    <w:rsid w:val="00642B75"/>
    <w:rsid w:val="00643A8A"/>
    <w:rsid w:val="0064491A"/>
    <w:rsid w:val="00653B50"/>
    <w:rsid w:val="00666BDD"/>
    <w:rsid w:val="006776B4"/>
    <w:rsid w:val="006873B8"/>
    <w:rsid w:val="00690BA6"/>
    <w:rsid w:val="006A4EFB"/>
    <w:rsid w:val="006B0FEA"/>
    <w:rsid w:val="006C25BA"/>
    <w:rsid w:val="006C6D6D"/>
    <w:rsid w:val="006C7A3B"/>
    <w:rsid w:val="006C7CE4"/>
    <w:rsid w:val="006D19EA"/>
    <w:rsid w:val="006D29CF"/>
    <w:rsid w:val="006F4464"/>
    <w:rsid w:val="00714CA4"/>
    <w:rsid w:val="007250D9"/>
    <w:rsid w:val="007274B8"/>
    <w:rsid w:val="00727F97"/>
    <w:rsid w:val="00730AE0"/>
    <w:rsid w:val="0074372D"/>
    <w:rsid w:val="007604F9"/>
    <w:rsid w:val="00762759"/>
    <w:rsid w:val="00764773"/>
    <w:rsid w:val="007722BD"/>
    <w:rsid w:val="007735DC"/>
    <w:rsid w:val="0078311A"/>
    <w:rsid w:val="00791D70"/>
    <w:rsid w:val="007A5494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466B2"/>
    <w:rsid w:val="0085576B"/>
    <w:rsid w:val="00857D8C"/>
    <w:rsid w:val="008761F3"/>
    <w:rsid w:val="00881DD2"/>
    <w:rsid w:val="00882B54"/>
    <w:rsid w:val="00884BFE"/>
    <w:rsid w:val="008912AE"/>
    <w:rsid w:val="008B0F23"/>
    <w:rsid w:val="008B560B"/>
    <w:rsid w:val="008C41F7"/>
    <w:rsid w:val="008D3FE7"/>
    <w:rsid w:val="008D6DCF"/>
    <w:rsid w:val="008E5424"/>
    <w:rsid w:val="00900604"/>
    <w:rsid w:val="00901689"/>
    <w:rsid w:val="009018F0"/>
    <w:rsid w:val="00906E82"/>
    <w:rsid w:val="009203A8"/>
    <w:rsid w:val="00921552"/>
    <w:rsid w:val="00944BB3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3053"/>
    <w:rsid w:val="009D04EE"/>
    <w:rsid w:val="009E37D3"/>
    <w:rsid w:val="009E52E7"/>
    <w:rsid w:val="009E5BD9"/>
    <w:rsid w:val="009F57C0"/>
    <w:rsid w:val="00A0510D"/>
    <w:rsid w:val="00A11569"/>
    <w:rsid w:val="00A1249C"/>
    <w:rsid w:val="00A204BB"/>
    <w:rsid w:val="00A20A67"/>
    <w:rsid w:val="00A27EE4"/>
    <w:rsid w:val="00A36EE2"/>
    <w:rsid w:val="00A4187F"/>
    <w:rsid w:val="00A41B7A"/>
    <w:rsid w:val="00A45611"/>
    <w:rsid w:val="00A56E8E"/>
    <w:rsid w:val="00A57976"/>
    <w:rsid w:val="00A61A92"/>
    <w:rsid w:val="00A62D3D"/>
    <w:rsid w:val="00A636B8"/>
    <w:rsid w:val="00A8496D"/>
    <w:rsid w:val="00A85D42"/>
    <w:rsid w:val="00A87627"/>
    <w:rsid w:val="00A91D4B"/>
    <w:rsid w:val="00A93BA0"/>
    <w:rsid w:val="00A962D4"/>
    <w:rsid w:val="00A9790B"/>
    <w:rsid w:val="00AA2B8A"/>
    <w:rsid w:val="00AB0F18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229C"/>
    <w:rsid w:val="00B67052"/>
    <w:rsid w:val="00BA2CF0"/>
    <w:rsid w:val="00BC3813"/>
    <w:rsid w:val="00BC7808"/>
    <w:rsid w:val="00BE099A"/>
    <w:rsid w:val="00BF760D"/>
    <w:rsid w:val="00C06EBC"/>
    <w:rsid w:val="00C0723F"/>
    <w:rsid w:val="00C115D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4EC6"/>
    <w:rsid w:val="00D05EFC"/>
    <w:rsid w:val="00D12ABD"/>
    <w:rsid w:val="00D16F4B"/>
    <w:rsid w:val="00D17132"/>
    <w:rsid w:val="00D17F8D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A6227"/>
    <w:rsid w:val="00DD02B1"/>
    <w:rsid w:val="00DE39D8"/>
    <w:rsid w:val="00DE5614"/>
    <w:rsid w:val="00E0407E"/>
    <w:rsid w:val="00E04FDF"/>
    <w:rsid w:val="00E10D3E"/>
    <w:rsid w:val="00E143C4"/>
    <w:rsid w:val="00E15F2A"/>
    <w:rsid w:val="00E279E8"/>
    <w:rsid w:val="00E3723B"/>
    <w:rsid w:val="00E579D6"/>
    <w:rsid w:val="00E75567"/>
    <w:rsid w:val="00E857D6"/>
    <w:rsid w:val="00E8737E"/>
    <w:rsid w:val="00E92DC7"/>
    <w:rsid w:val="00EA0163"/>
    <w:rsid w:val="00EA0C3A"/>
    <w:rsid w:val="00EA30C6"/>
    <w:rsid w:val="00EB2779"/>
    <w:rsid w:val="00EC46CD"/>
    <w:rsid w:val="00ED18F9"/>
    <w:rsid w:val="00ED53C9"/>
    <w:rsid w:val="00EE197A"/>
    <w:rsid w:val="00EE5990"/>
    <w:rsid w:val="00EE7DA3"/>
    <w:rsid w:val="00F1662D"/>
    <w:rsid w:val="00F23BF6"/>
    <w:rsid w:val="00F3099C"/>
    <w:rsid w:val="00F35F4F"/>
    <w:rsid w:val="00F50AC5"/>
    <w:rsid w:val="00F6025D"/>
    <w:rsid w:val="00F672B2"/>
    <w:rsid w:val="00F8340A"/>
    <w:rsid w:val="00F83D10"/>
    <w:rsid w:val="00F86A63"/>
    <w:rsid w:val="00F93643"/>
    <w:rsid w:val="00F96457"/>
    <w:rsid w:val="00FB022D"/>
    <w:rsid w:val="00FB1F17"/>
    <w:rsid w:val="00FB3492"/>
    <w:rsid w:val="00FC415A"/>
    <w:rsid w:val="00FC6098"/>
    <w:rsid w:val="00FD20DE"/>
    <w:rsid w:val="00FD5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92DC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99"/>
    <w:qFormat/>
    <w:rsid w:val="00BF76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endx.loca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nitoring.stendx.loca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endx.loc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xtcloud.stendx.local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isos.local" TargetMode="External"/><Relationship Id="rId14" Type="http://schemas.openxmlformats.org/officeDocument/2006/relationships/hyperlink" Target="http://monitoring.stendx.lo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10E99-3D50-43CE-BA64-6B339C9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3064</Words>
  <Characters>17466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Барканова</cp:lastModifiedBy>
  <cp:revision>11</cp:revision>
  <dcterms:created xsi:type="dcterms:W3CDTF">2024-03-22T13:41:00Z</dcterms:created>
  <dcterms:modified xsi:type="dcterms:W3CDTF">2025-02-18T12:13:00Z</dcterms:modified>
</cp:coreProperties>
</file>